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F4403C" w:rsidRDefault="00697FBD" w:rsidP="00FE5799">
      <w:pPr>
        <w:pStyle w:val="Header"/>
        <w:tabs>
          <w:tab w:val="clear" w:pos="4536"/>
        </w:tabs>
        <w:rPr>
          <w:i/>
          <w:lang w:val="de-DE"/>
        </w:rPr>
      </w:pPr>
      <w:bookmarkStart w:id="0" w:name="_GoBack"/>
      <w:bookmarkEnd w:id="0"/>
      <w:r w:rsidRPr="00697FBD">
        <w:rPr>
          <w:lang w:val="de-DE"/>
        </w:rPr>
        <w:t>3GPP TSG RAN WG1 Meeting #85</w:t>
      </w:r>
      <w:r w:rsidRPr="00697FBD">
        <w:rPr>
          <w:lang w:val="de-DE"/>
        </w:rPr>
        <w:tab/>
      </w:r>
      <w:r w:rsidR="00FE5799" w:rsidRPr="0013436B">
        <w:rPr>
          <w:lang w:val="de-DE"/>
        </w:rPr>
        <w:tab/>
      </w:r>
      <w:r w:rsidR="00FE5799" w:rsidRPr="00F4403C">
        <w:rPr>
          <w:lang w:val="de-DE"/>
        </w:rPr>
        <w:t>R1-</w:t>
      </w:r>
      <w:r w:rsidR="00F4403C" w:rsidRPr="00F4403C">
        <w:rPr>
          <w:lang w:val="de-DE"/>
        </w:rPr>
        <w:t>16</w:t>
      </w:r>
      <w:r w:rsidR="001E452B">
        <w:rPr>
          <w:lang w:val="de-DE"/>
        </w:rPr>
        <w:t>4361</w:t>
      </w:r>
    </w:p>
    <w:p w:rsidR="00FE5799" w:rsidRPr="000833FA" w:rsidRDefault="00697FBD" w:rsidP="00FE5799">
      <w:pPr>
        <w:pStyle w:val="Header"/>
        <w:rPr>
          <w:color w:val="000000"/>
        </w:rPr>
      </w:pPr>
      <w:r w:rsidRPr="00697FBD">
        <w:t>Nanjing, China 23rd - 27th May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1" w:name="Title"/>
      <w:bookmarkEnd w:id="1"/>
      <w:r w:rsidRPr="0003368D">
        <w:tab/>
      </w:r>
      <w:r w:rsidR="00C716BA">
        <w:t>Turbo Code Enhancements</w:t>
      </w:r>
    </w:p>
    <w:p w:rsidR="00FE5799" w:rsidRPr="0003368D" w:rsidRDefault="00FE5799" w:rsidP="00FE5799">
      <w:pPr>
        <w:pStyle w:val="Header"/>
        <w:tabs>
          <w:tab w:val="left" w:pos="1800"/>
        </w:tabs>
      </w:pPr>
      <w:r w:rsidRPr="0003368D">
        <w:t>Agenda Item:</w:t>
      </w:r>
      <w:bookmarkStart w:id="2" w:name="Source"/>
      <w:bookmarkEnd w:id="2"/>
      <w:r w:rsidRPr="0003368D">
        <w:tab/>
      </w:r>
      <w:r w:rsidR="0052426E">
        <w:t>7</w:t>
      </w:r>
      <w:r w:rsidR="00A83845">
        <w:t>.1.</w:t>
      </w:r>
      <w:r w:rsidR="0052426E">
        <w:t>5</w:t>
      </w:r>
      <w:r w:rsidR="00170D57">
        <w:t>.1</w:t>
      </w:r>
    </w:p>
    <w:p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E93609">
      <w:pPr>
        <w:pBdr>
          <w:bottom w:val="single" w:sz="4" w:space="1" w:color="auto"/>
        </w:pBdr>
        <w:tabs>
          <w:tab w:val="left" w:pos="2552"/>
        </w:tabs>
        <w:spacing w:before="120"/>
      </w:pPr>
    </w:p>
    <w:p w:rsidR="00FE5799" w:rsidRDefault="00D64311" w:rsidP="00FE5799">
      <w:pPr>
        <w:pStyle w:val="Heading1"/>
      </w:pPr>
      <w:r>
        <w:t>Introduction</w:t>
      </w:r>
    </w:p>
    <w:p w:rsidR="00DC0BC6" w:rsidRDefault="00DC0BC6" w:rsidP="00525ED9">
      <w:pPr>
        <w:pStyle w:val="BodyText"/>
      </w:pPr>
      <w:r>
        <w:t>In RAN#71, a new study item, “</w:t>
      </w:r>
      <w:r w:rsidRPr="00DC0BC6">
        <w:t>Study on New Radio Access Technology</w:t>
      </w:r>
      <w:r>
        <w:t xml:space="preserve">,” has been approved. The initial work of the study item is expected to focus on </w:t>
      </w:r>
      <w:r>
        <w:rPr>
          <w:bCs/>
          <w:lang w:eastAsia="ja-JP"/>
        </w:rPr>
        <w:t>f</w:t>
      </w:r>
      <w:r w:rsidRPr="007577F6">
        <w:rPr>
          <w:bCs/>
          <w:lang w:eastAsia="ja-JP"/>
        </w:rPr>
        <w:t>undamental physical layer signal structure for new RAT</w:t>
      </w:r>
      <w:r>
        <w:t>, of which channel coding schemes is listed as an area to investigate.</w:t>
      </w:r>
    </w:p>
    <w:p w:rsidR="00525ED9" w:rsidRDefault="00601415" w:rsidP="00525ED9">
      <w:pPr>
        <w:pStyle w:val="BodyText"/>
      </w:pPr>
      <w:r>
        <w:t>In RAN1#84bis meeting, the following was agreed with regard to channel coding candidates for NR.</w:t>
      </w:r>
    </w:p>
    <w:tbl>
      <w:tblPr>
        <w:tblStyle w:val="TableGrid"/>
        <w:tblW w:w="0" w:type="auto"/>
        <w:tblLook w:val="04A0" w:firstRow="1" w:lastRow="0" w:firstColumn="1" w:lastColumn="0" w:noHBand="0" w:noVBand="1"/>
      </w:tblPr>
      <w:tblGrid>
        <w:gridCol w:w="9288"/>
      </w:tblGrid>
      <w:tr w:rsidR="00D3511E" w:rsidTr="00D3511E">
        <w:tc>
          <w:tcPr>
            <w:tcW w:w="9288" w:type="dxa"/>
          </w:tcPr>
          <w:p w:rsidR="00D3511E" w:rsidRPr="00722927" w:rsidRDefault="00D3511E" w:rsidP="00E93609">
            <w:pPr>
              <w:spacing w:before="120"/>
              <w:rPr>
                <w:rFonts w:eastAsia="MS Mincho"/>
                <w:b/>
                <w:u w:val="single"/>
                <w:lang w:eastAsia="ja-JP"/>
              </w:rPr>
            </w:pPr>
            <w:r w:rsidRPr="00823AC5">
              <w:rPr>
                <w:rFonts w:eastAsia="MS Mincho"/>
                <w:b/>
                <w:highlight w:val="green"/>
                <w:u w:val="single"/>
                <w:lang w:eastAsia="ja-JP"/>
              </w:rPr>
              <w:t>Agreements:</w:t>
            </w:r>
          </w:p>
          <w:p w:rsidR="00C716BA" w:rsidRPr="000C2C48" w:rsidRDefault="00C716BA" w:rsidP="00C716BA">
            <w:pPr>
              <w:numPr>
                <w:ilvl w:val="0"/>
                <w:numId w:val="34"/>
              </w:numPr>
              <w:rPr>
                <w:rFonts w:eastAsia="MS Mincho"/>
                <w:lang w:eastAsia="ja-JP"/>
              </w:rPr>
            </w:pPr>
            <w:r w:rsidRPr="000C2C48">
              <w:rPr>
                <w:rFonts w:eastAsia="MS Mincho"/>
                <w:lang w:eastAsia="ja-JP"/>
              </w:rPr>
              <w:t>Candidates for 5G new RAT data transmission are identified as the following</w:t>
            </w:r>
          </w:p>
          <w:p w:rsidR="00C716BA" w:rsidRPr="000C2C48" w:rsidRDefault="00C716BA" w:rsidP="00C716BA">
            <w:pPr>
              <w:numPr>
                <w:ilvl w:val="1"/>
                <w:numId w:val="34"/>
              </w:numPr>
              <w:rPr>
                <w:rFonts w:eastAsia="MS Mincho"/>
                <w:lang w:eastAsia="ja-JP"/>
              </w:rPr>
            </w:pPr>
            <w:r w:rsidRPr="000C2C48">
              <w:rPr>
                <w:rFonts w:eastAsia="MS Mincho"/>
                <w:lang w:eastAsia="ja-JP"/>
              </w:rPr>
              <w:t xml:space="preserve">LDPC code </w:t>
            </w:r>
          </w:p>
          <w:p w:rsidR="00C716BA" w:rsidRPr="000C2C48" w:rsidRDefault="00C716BA" w:rsidP="00C716BA">
            <w:pPr>
              <w:numPr>
                <w:ilvl w:val="1"/>
                <w:numId w:val="34"/>
              </w:numPr>
              <w:rPr>
                <w:rFonts w:eastAsia="MS Mincho"/>
                <w:lang w:eastAsia="ja-JP"/>
              </w:rPr>
            </w:pPr>
            <w:r w:rsidRPr="000C2C48">
              <w:rPr>
                <w:rFonts w:eastAsia="MS Mincho"/>
                <w:lang w:eastAsia="ja-JP"/>
              </w:rPr>
              <w:t xml:space="preserve">Polar code </w:t>
            </w:r>
          </w:p>
          <w:p w:rsidR="00C716BA" w:rsidRPr="00C07789" w:rsidRDefault="00C716BA" w:rsidP="00C716BA">
            <w:pPr>
              <w:numPr>
                <w:ilvl w:val="1"/>
                <w:numId w:val="34"/>
              </w:numPr>
              <w:rPr>
                <w:rFonts w:eastAsia="MS Mincho"/>
                <w:lang w:eastAsia="ja-JP"/>
              </w:rPr>
            </w:pPr>
            <w:r w:rsidRPr="00C07789">
              <w:rPr>
                <w:rFonts w:eastAsia="MS Mincho"/>
                <w:lang w:eastAsia="ja-JP"/>
              </w:rPr>
              <w:t>Convolutional code (LTE and/or enhanced convolutional coding)</w:t>
            </w:r>
          </w:p>
          <w:p w:rsidR="00C716BA" w:rsidRPr="00C07789" w:rsidRDefault="00C716BA" w:rsidP="00C716BA">
            <w:pPr>
              <w:numPr>
                <w:ilvl w:val="1"/>
                <w:numId w:val="34"/>
              </w:numPr>
              <w:rPr>
                <w:rFonts w:eastAsia="MS Mincho"/>
                <w:lang w:eastAsia="ja-JP"/>
              </w:rPr>
            </w:pPr>
            <w:r w:rsidRPr="00C07789">
              <w:rPr>
                <w:rFonts w:eastAsia="MS Mincho"/>
                <w:lang w:eastAsia="ja-JP"/>
              </w:rPr>
              <w:t>Turbo code (LTE and/or enhanced turbo coding)</w:t>
            </w:r>
          </w:p>
          <w:p w:rsidR="00C716BA" w:rsidRPr="00C07789" w:rsidRDefault="00C716BA" w:rsidP="00C716BA">
            <w:pPr>
              <w:numPr>
                <w:ilvl w:val="1"/>
                <w:numId w:val="34"/>
              </w:numPr>
              <w:rPr>
                <w:rFonts w:eastAsia="MS Mincho"/>
                <w:lang w:eastAsia="ja-JP"/>
              </w:rPr>
            </w:pPr>
            <w:r w:rsidRPr="00C07789">
              <w:rPr>
                <w:rFonts w:eastAsia="MS Mincho"/>
                <w:lang w:eastAsia="ja-JP"/>
              </w:rPr>
              <w:t>Note: It is RAN1 common understanding that combination of above codes is not precluded</w:t>
            </w:r>
          </w:p>
          <w:p w:rsidR="00C716BA" w:rsidRPr="00C07789" w:rsidRDefault="00C716BA" w:rsidP="00C716BA">
            <w:pPr>
              <w:numPr>
                <w:ilvl w:val="1"/>
                <w:numId w:val="34"/>
              </w:numPr>
              <w:rPr>
                <w:rFonts w:eastAsia="MS Mincho"/>
                <w:lang w:eastAsia="ja-JP"/>
              </w:rPr>
            </w:pPr>
            <w:r w:rsidRPr="00C07789">
              <w:rPr>
                <w:rFonts w:eastAsia="MS Mincho"/>
                <w:lang w:eastAsia="ja-JP"/>
              </w:rPr>
              <w:t>Note: Outer erasure code is not precluded</w:t>
            </w:r>
          </w:p>
          <w:p w:rsidR="00C716BA" w:rsidRPr="000C2C48" w:rsidRDefault="00C716BA" w:rsidP="00C716BA">
            <w:pPr>
              <w:numPr>
                <w:ilvl w:val="0"/>
                <w:numId w:val="34"/>
              </w:numPr>
              <w:rPr>
                <w:rFonts w:eastAsia="MS Mincho"/>
                <w:lang w:eastAsia="ja-JP"/>
              </w:rPr>
            </w:pPr>
            <w:r w:rsidRPr="000C2C48">
              <w:rPr>
                <w:rFonts w:eastAsia="MS Mincho"/>
                <w:lang w:eastAsia="ja-JP"/>
              </w:rPr>
              <w:t>Selection of 5G new RAT channel coding scheme(s) will consider,</w:t>
            </w:r>
          </w:p>
          <w:p w:rsidR="00C716BA" w:rsidRPr="000C2C48" w:rsidRDefault="00C716BA" w:rsidP="00C716BA">
            <w:pPr>
              <w:numPr>
                <w:ilvl w:val="1"/>
                <w:numId w:val="34"/>
              </w:numPr>
              <w:rPr>
                <w:rFonts w:eastAsia="MS Mincho"/>
                <w:lang w:eastAsia="ja-JP"/>
              </w:rPr>
            </w:pPr>
            <w:r w:rsidRPr="000C2C48">
              <w:rPr>
                <w:rFonts w:eastAsia="MS Mincho"/>
                <w:lang w:eastAsia="ja-JP"/>
              </w:rPr>
              <w:t>Performance</w:t>
            </w:r>
          </w:p>
          <w:p w:rsidR="00C716BA" w:rsidRPr="000C2C48" w:rsidRDefault="00C716BA" w:rsidP="00C716BA">
            <w:pPr>
              <w:numPr>
                <w:ilvl w:val="1"/>
                <w:numId w:val="34"/>
              </w:numPr>
              <w:rPr>
                <w:rFonts w:eastAsia="MS Mincho"/>
                <w:lang w:eastAsia="ja-JP"/>
              </w:rPr>
            </w:pPr>
            <w:r w:rsidRPr="000C2C48">
              <w:rPr>
                <w:rFonts w:eastAsia="MS Mincho"/>
                <w:lang w:eastAsia="ja-JP"/>
              </w:rPr>
              <w:t>Implementation complexity</w:t>
            </w:r>
            <w:r>
              <w:rPr>
                <w:rFonts w:eastAsia="MS Mincho"/>
                <w:lang w:eastAsia="ja-JP"/>
              </w:rPr>
              <w:t xml:space="preserve"> </w:t>
            </w:r>
          </w:p>
          <w:p w:rsidR="00C716BA" w:rsidRPr="000C2C48" w:rsidRDefault="00C716BA" w:rsidP="00C716BA">
            <w:pPr>
              <w:numPr>
                <w:ilvl w:val="1"/>
                <w:numId w:val="34"/>
              </w:numPr>
              <w:rPr>
                <w:rFonts w:eastAsia="MS Mincho"/>
                <w:lang w:eastAsia="ja-JP"/>
              </w:rPr>
            </w:pPr>
            <w:r w:rsidRPr="000C2C48">
              <w:rPr>
                <w:rFonts w:eastAsia="MS Mincho"/>
                <w:lang w:eastAsia="ja-JP"/>
              </w:rPr>
              <w:t>Latency (Decoding/Encoding)</w:t>
            </w:r>
          </w:p>
          <w:p w:rsidR="00D3511E" w:rsidRPr="00C716BA" w:rsidRDefault="00C716BA" w:rsidP="00C716BA">
            <w:pPr>
              <w:numPr>
                <w:ilvl w:val="1"/>
                <w:numId w:val="34"/>
              </w:numPr>
              <w:rPr>
                <w:rFonts w:eastAsia="MS Mincho"/>
                <w:lang w:eastAsia="ja-JP"/>
              </w:rPr>
            </w:pPr>
            <w:r w:rsidRPr="000C2C48">
              <w:rPr>
                <w:rFonts w:eastAsia="MS Mincho"/>
                <w:lang w:eastAsia="ja-JP"/>
              </w:rPr>
              <w:t>Flexibility</w:t>
            </w:r>
            <w:r>
              <w:rPr>
                <w:rFonts w:eastAsia="MS Mincho"/>
                <w:lang w:eastAsia="ja-JP"/>
              </w:rPr>
              <w:t xml:space="preserve"> (e.g., variable code length, code rate</w:t>
            </w:r>
            <w:r w:rsidRPr="00C77846">
              <w:rPr>
                <w:rFonts w:eastAsia="MS Mincho"/>
                <w:lang w:eastAsia="ja-JP"/>
              </w:rPr>
              <w:t>, HARQ (</w:t>
            </w:r>
            <w:r>
              <w:rPr>
                <w:rFonts w:eastAsia="MS Mincho"/>
                <w:lang w:eastAsia="ja-JP"/>
              </w:rPr>
              <w:t xml:space="preserve">as applicable </w:t>
            </w:r>
            <w:r w:rsidRPr="00C77846">
              <w:rPr>
                <w:rFonts w:eastAsia="MS Mincho"/>
                <w:lang w:eastAsia="ja-JP"/>
              </w:rPr>
              <w:t>for particular</w:t>
            </w:r>
            <w:r>
              <w:rPr>
                <w:rFonts w:eastAsia="MS Mincho"/>
                <w:lang w:eastAsia="ja-JP"/>
              </w:rPr>
              <w:t xml:space="preserve"> scenario(s)))</w:t>
            </w:r>
          </w:p>
        </w:tc>
      </w:tr>
    </w:tbl>
    <w:p w:rsidR="00D3511E" w:rsidRDefault="00D3511E" w:rsidP="00525ED9">
      <w:pPr>
        <w:pStyle w:val="BodyText"/>
      </w:pPr>
    </w:p>
    <w:p w:rsidR="00D3511E" w:rsidRPr="00874A57" w:rsidRDefault="00D3511E" w:rsidP="00525ED9">
      <w:pPr>
        <w:pStyle w:val="BodyText"/>
      </w:pPr>
      <w:r>
        <w:t xml:space="preserve">In this paper, we discuss </w:t>
      </w:r>
      <w:r w:rsidR="00C716BA">
        <w:t>the enhancements to the 3GPP LTE turbo code for NR.</w:t>
      </w:r>
    </w:p>
    <w:p w:rsidR="00C716BA" w:rsidRDefault="00C716BA" w:rsidP="00C716BA">
      <w:pPr>
        <w:pStyle w:val="Heading1"/>
      </w:pPr>
      <w:r>
        <w:t xml:space="preserve">Lower Code Rate to </w:t>
      </w:r>
      <w:r w:rsidRPr="00C716BA">
        <w:t>R</w:t>
      </w:r>
      <w:r>
        <w:t>=1/5</w:t>
      </w:r>
    </w:p>
    <w:p w:rsidR="00C716BA" w:rsidRDefault="00C716BA" w:rsidP="00C716BA">
      <w:pPr>
        <w:pStyle w:val="BodyText"/>
      </w:pPr>
    </w:p>
    <w:p w:rsidR="00C716BA" w:rsidRDefault="00C716BA" w:rsidP="00C716BA">
      <w:r>
        <w:t xml:space="preserve">In LTE, the turbo code has mother code rate 1/3 with transfer function of </w:t>
      </w:r>
    </w:p>
    <w:p w:rsidR="00C716BA" w:rsidRDefault="00C716BA" w:rsidP="00C716BA">
      <w:pPr>
        <w:jc w:val="center"/>
      </w:pPr>
      <w:proofErr w:type="gramStart"/>
      <w:r>
        <w:rPr>
          <w:i/>
        </w:rPr>
        <w:t>G</w:t>
      </w:r>
      <w:r>
        <w:t>(</w:t>
      </w:r>
      <w:proofErr w:type="gramEnd"/>
      <w:r>
        <w:rPr>
          <w:i/>
        </w:rPr>
        <w:t>D</w:t>
      </w:r>
      <w:r>
        <w:t xml:space="preserve">) = </w:t>
      </w:r>
      <w:r>
        <w:rPr>
          <w:noProof/>
          <w:position w:val="-34"/>
          <w:lang w:eastAsia="zh-CN"/>
        </w:rPr>
        <w:drawing>
          <wp:inline distT="0" distB="0" distL="0" distR="0" wp14:anchorId="2CB31993" wp14:editId="6DE8D93E">
            <wp:extent cx="638175" cy="509270"/>
            <wp:effectExtent l="0" t="0" r="9525" b="508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509270"/>
                    </a:xfrm>
                    <a:prstGeom prst="rect">
                      <a:avLst/>
                    </a:prstGeom>
                    <a:noFill/>
                    <a:ln>
                      <a:noFill/>
                    </a:ln>
                  </pic:spPr>
                </pic:pic>
              </a:graphicData>
            </a:graphic>
          </wp:inline>
        </w:drawing>
      </w:r>
    </w:p>
    <w:p w:rsidR="00C716BA" w:rsidRDefault="00C716BA" w:rsidP="00C716BA">
      <w:r>
        <w:t>To lower the mother code rate to 1/5, a second parity bit is added for each of the two constituent codes, so that 5 bits are generated for each info bit (here the tail effect is ignored).  The transfer function of the 8-state constituent code for the PCCC is modified to:</w:t>
      </w:r>
    </w:p>
    <w:p w:rsidR="00C716BA" w:rsidRDefault="00C716BA" w:rsidP="00C716BA">
      <w:pPr>
        <w:pStyle w:val="EQ"/>
        <w:rPr>
          <w:noProof w:val="0"/>
        </w:rPr>
      </w:pPr>
      <w:r>
        <w:rPr>
          <w:noProof w:val="0"/>
        </w:rPr>
        <w:tab/>
      </w:r>
      <w:proofErr w:type="gramStart"/>
      <w:r>
        <w:rPr>
          <w:i/>
          <w:noProof w:val="0"/>
        </w:rPr>
        <w:t>G</w:t>
      </w:r>
      <w:r>
        <w:rPr>
          <w:noProof w:val="0"/>
        </w:rPr>
        <w:t>(</w:t>
      </w:r>
      <w:proofErr w:type="gramEnd"/>
      <w:r>
        <w:rPr>
          <w:i/>
          <w:noProof w:val="0"/>
        </w:rPr>
        <w:t>D</w:t>
      </w:r>
      <w:r>
        <w:rPr>
          <w:noProof w:val="0"/>
        </w:rPr>
        <w:t xml:space="preserve">) = </w:t>
      </w:r>
      <w:r w:rsidRPr="00373DE5">
        <w:rPr>
          <w:noProof w:val="0"/>
          <w:position w:val="-28"/>
        </w:rPr>
        <w:object w:dxaOrig="15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33.3pt" o:ole="">
            <v:imagedata r:id="rId9" o:title=""/>
          </v:shape>
          <o:OLEObject Type="Embed" ProgID="Equation.3" ShapeID="_x0000_i1025" DrawAspect="Content" ObjectID="_1524692392" r:id="rId10"/>
        </w:object>
      </w:r>
    </w:p>
    <w:p w:rsidR="00C716BA" w:rsidRDefault="00C716BA" w:rsidP="00C716BA">
      <w:proofErr w:type="gramStart"/>
      <w:r>
        <w:t>where</w:t>
      </w:r>
      <w:proofErr w:type="gramEnd"/>
    </w:p>
    <w:p w:rsidR="00C716BA" w:rsidRDefault="00C716BA" w:rsidP="00C716BA">
      <w:pPr>
        <w:pStyle w:val="EQ"/>
        <w:rPr>
          <w:noProof w:val="0"/>
        </w:rPr>
      </w:pPr>
      <w:r>
        <w:rPr>
          <w:noProof w:val="0"/>
        </w:rPr>
        <w:tab/>
      </w:r>
      <w:proofErr w:type="gramStart"/>
      <w:r>
        <w:rPr>
          <w:i/>
          <w:noProof w:val="0"/>
        </w:rPr>
        <w:t>g</w:t>
      </w:r>
      <w:r>
        <w:rPr>
          <w:noProof w:val="0"/>
          <w:vertAlign w:val="subscript"/>
        </w:rPr>
        <w:t>0</w:t>
      </w:r>
      <w:r>
        <w:rPr>
          <w:noProof w:val="0"/>
        </w:rPr>
        <w:t>(</w:t>
      </w:r>
      <w:proofErr w:type="gramEnd"/>
      <w:r>
        <w:rPr>
          <w:i/>
          <w:noProof w:val="0"/>
        </w:rPr>
        <w:t>D</w:t>
      </w:r>
      <w:r>
        <w:rPr>
          <w:noProof w:val="0"/>
        </w:rPr>
        <w:t xml:space="preserve">) = 1 + </w:t>
      </w:r>
      <w:r>
        <w:rPr>
          <w:i/>
          <w:noProof w:val="0"/>
        </w:rPr>
        <w:t>D</w:t>
      </w:r>
      <w:r>
        <w:rPr>
          <w:noProof w:val="0"/>
          <w:vertAlign w:val="superscript"/>
        </w:rPr>
        <w:t xml:space="preserve">2 </w:t>
      </w:r>
      <w:r>
        <w:rPr>
          <w:noProof w:val="0"/>
        </w:rPr>
        <w:t xml:space="preserve">+ </w:t>
      </w:r>
      <w:r>
        <w:rPr>
          <w:i/>
          <w:noProof w:val="0"/>
        </w:rPr>
        <w:t>D</w:t>
      </w:r>
      <w:r>
        <w:rPr>
          <w:noProof w:val="0"/>
          <w:vertAlign w:val="superscript"/>
        </w:rPr>
        <w:t>3</w:t>
      </w:r>
      <w:r>
        <w:rPr>
          <w:noProof w:val="0"/>
        </w:rPr>
        <w:t>,</w:t>
      </w:r>
    </w:p>
    <w:p w:rsidR="00C716BA" w:rsidRDefault="00C716BA" w:rsidP="00C716BA">
      <w:pPr>
        <w:pStyle w:val="EQ"/>
        <w:rPr>
          <w:noProof w:val="0"/>
        </w:rPr>
      </w:pPr>
      <w:r>
        <w:rPr>
          <w:noProof w:val="0"/>
          <w:vertAlign w:val="superscript"/>
        </w:rPr>
        <w:tab/>
      </w:r>
      <w:proofErr w:type="gramStart"/>
      <w:r>
        <w:rPr>
          <w:i/>
          <w:noProof w:val="0"/>
        </w:rPr>
        <w:t>g</w:t>
      </w:r>
      <w:r>
        <w:rPr>
          <w:noProof w:val="0"/>
          <w:vertAlign w:val="subscript"/>
        </w:rPr>
        <w:t>1</w:t>
      </w:r>
      <w:r>
        <w:rPr>
          <w:noProof w:val="0"/>
        </w:rPr>
        <w:t>(</w:t>
      </w:r>
      <w:proofErr w:type="gramEnd"/>
      <w:r>
        <w:rPr>
          <w:i/>
          <w:noProof w:val="0"/>
        </w:rPr>
        <w:t>D</w:t>
      </w:r>
      <w:r>
        <w:rPr>
          <w:noProof w:val="0"/>
        </w:rPr>
        <w:t xml:space="preserve">) = 1 + </w:t>
      </w:r>
      <w:r>
        <w:rPr>
          <w:i/>
          <w:noProof w:val="0"/>
        </w:rPr>
        <w:t>D</w:t>
      </w:r>
      <w:r>
        <w:rPr>
          <w:noProof w:val="0"/>
        </w:rPr>
        <w:t xml:space="preserve"> + </w:t>
      </w:r>
      <w:r>
        <w:rPr>
          <w:i/>
          <w:noProof w:val="0"/>
        </w:rPr>
        <w:t>D</w:t>
      </w:r>
      <w:r>
        <w:rPr>
          <w:noProof w:val="0"/>
          <w:vertAlign w:val="superscript"/>
        </w:rPr>
        <w:t>3</w:t>
      </w:r>
      <w:r>
        <w:rPr>
          <w:noProof w:val="0"/>
        </w:rPr>
        <w:t>,</w:t>
      </w:r>
    </w:p>
    <w:p w:rsidR="00C716BA" w:rsidRDefault="00C716BA" w:rsidP="00C716BA">
      <w:pPr>
        <w:pStyle w:val="EQ"/>
        <w:rPr>
          <w:noProof w:val="0"/>
        </w:rPr>
      </w:pPr>
      <w:r>
        <w:rPr>
          <w:noProof w:val="0"/>
        </w:rPr>
        <w:tab/>
      </w:r>
      <w:proofErr w:type="gramStart"/>
      <w:r>
        <w:rPr>
          <w:i/>
          <w:noProof w:val="0"/>
        </w:rPr>
        <w:t>g</w:t>
      </w:r>
      <w:r>
        <w:rPr>
          <w:noProof w:val="0"/>
          <w:vertAlign w:val="subscript"/>
        </w:rPr>
        <w:t>2</w:t>
      </w:r>
      <w:r>
        <w:rPr>
          <w:noProof w:val="0"/>
        </w:rPr>
        <w:t>(</w:t>
      </w:r>
      <w:proofErr w:type="gramEnd"/>
      <w:r>
        <w:rPr>
          <w:i/>
          <w:noProof w:val="0"/>
        </w:rPr>
        <w:t>D</w:t>
      </w:r>
      <w:r>
        <w:rPr>
          <w:noProof w:val="0"/>
        </w:rPr>
        <w:t xml:space="preserve">) = 1 + </w:t>
      </w:r>
      <w:r>
        <w:rPr>
          <w:i/>
          <w:noProof w:val="0"/>
        </w:rPr>
        <w:t>D</w:t>
      </w:r>
      <w:r>
        <w:rPr>
          <w:noProof w:val="0"/>
        </w:rPr>
        <w:t xml:space="preserve">+ </w:t>
      </w:r>
      <w:r>
        <w:rPr>
          <w:i/>
          <w:noProof w:val="0"/>
        </w:rPr>
        <w:t>D</w:t>
      </w:r>
      <w:r>
        <w:rPr>
          <w:noProof w:val="0"/>
          <w:vertAlign w:val="superscript"/>
        </w:rPr>
        <w:t>2</w:t>
      </w:r>
      <w:r>
        <w:rPr>
          <w:noProof w:val="0"/>
        </w:rPr>
        <w:t xml:space="preserve"> + </w:t>
      </w:r>
      <w:r>
        <w:rPr>
          <w:i/>
          <w:noProof w:val="0"/>
        </w:rPr>
        <w:t>D</w:t>
      </w:r>
      <w:r>
        <w:rPr>
          <w:noProof w:val="0"/>
          <w:vertAlign w:val="superscript"/>
        </w:rPr>
        <w:t>3</w:t>
      </w:r>
      <w:r>
        <w:rPr>
          <w:noProof w:val="0"/>
        </w:rPr>
        <w:t xml:space="preserve">. </w:t>
      </w:r>
    </w:p>
    <w:p w:rsidR="00667186" w:rsidRPr="00A8774A" w:rsidRDefault="00C716BA" w:rsidP="00667186">
      <w:pPr>
        <w:pStyle w:val="BodyText"/>
        <w:tabs>
          <w:tab w:val="right" w:pos="9072"/>
        </w:tabs>
        <w:ind w:right="567"/>
      </w:pPr>
      <w:r>
        <w:t>Note that this is the same transfer function adopted by 3GPP2.</w:t>
      </w:r>
      <w:r w:rsidR="00667186">
        <w:t xml:space="preserve"> The rate 1/5 turbo code structure is illustrated in </w:t>
      </w:r>
      <w:r w:rsidR="00455734">
        <w:fldChar w:fldCharType="begin"/>
      </w:r>
      <w:r w:rsidR="00455734">
        <w:instrText xml:space="preserve"> REF _Ref450316370  \* MERGEFORMAT </w:instrText>
      </w:r>
      <w:r w:rsidR="00455734">
        <w:fldChar w:fldCharType="separate"/>
      </w:r>
      <w:r w:rsidR="00667186" w:rsidRPr="00A8774A">
        <w:t xml:space="preserve">Figure </w:t>
      </w:r>
      <w:r w:rsidR="00667186" w:rsidRPr="00A8774A">
        <w:rPr>
          <w:noProof/>
        </w:rPr>
        <w:t>1</w:t>
      </w:r>
      <w:r w:rsidR="00455734">
        <w:rPr>
          <w:noProof/>
        </w:rPr>
        <w:fldChar w:fldCharType="end"/>
      </w:r>
      <w:r w:rsidR="00667186">
        <w:t xml:space="preserve">, where </w:t>
      </w:r>
      <w:proofErr w:type="spellStart"/>
      <w:r w:rsidR="00667186">
        <w:t>y</w:t>
      </w:r>
      <w:r w:rsidR="00667186" w:rsidRPr="00A8774A">
        <w:rPr>
          <w:vertAlign w:val="subscript"/>
        </w:rPr>
        <w:t>k</w:t>
      </w:r>
      <w:proofErr w:type="spellEnd"/>
      <w:r w:rsidR="00667186">
        <w:t xml:space="preserve"> and y</w:t>
      </w:r>
      <w:r w:rsidR="00667186" w:rsidRPr="00A8774A">
        <w:rPr>
          <w:vertAlign w:val="subscript"/>
        </w:rPr>
        <w:t xml:space="preserve"> k</w:t>
      </w:r>
      <w:r w:rsidR="00667186">
        <w:sym w:font="Symbol" w:char="F0A2"/>
      </w:r>
      <w:r w:rsidR="00667186">
        <w:t xml:space="preserve"> correspond to </w:t>
      </w:r>
      <w:proofErr w:type="gramStart"/>
      <w:r w:rsidR="00667186">
        <w:rPr>
          <w:i/>
        </w:rPr>
        <w:t>g</w:t>
      </w:r>
      <w:r w:rsidR="00667186">
        <w:rPr>
          <w:vertAlign w:val="subscript"/>
        </w:rPr>
        <w:t>2</w:t>
      </w:r>
      <w:r w:rsidR="00667186">
        <w:t>(</w:t>
      </w:r>
      <w:proofErr w:type="gramEnd"/>
      <w:r w:rsidR="00667186">
        <w:rPr>
          <w:i/>
        </w:rPr>
        <w:t>D</w:t>
      </w:r>
      <w:r w:rsidR="00667186">
        <w:t>).</w:t>
      </w:r>
    </w:p>
    <w:p w:rsidR="00BA6318" w:rsidRPr="00BA6318" w:rsidRDefault="00BA6318" w:rsidP="00BA6318">
      <w:pPr>
        <w:pStyle w:val="BodyText"/>
        <w:tabs>
          <w:tab w:val="right" w:pos="9072"/>
        </w:tabs>
        <w:ind w:right="567"/>
        <w:rPr>
          <w:lang w:val="en-GB"/>
        </w:rPr>
      </w:pPr>
      <w:r w:rsidRPr="00BA6318">
        <w:rPr>
          <w:lang w:val="en-GB"/>
        </w:rPr>
        <w:t>A simple and backward compatible extension to the circular buffer to support the rate 1/5 code</w:t>
      </w:r>
      <w:r>
        <w:rPr>
          <w:lang w:val="en-GB"/>
        </w:rPr>
        <w:t xml:space="preserve"> can be adopted correspondingly.</w:t>
      </w:r>
      <w:r w:rsidRPr="00BA6318">
        <w:rPr>
          <w:lang w:val="en-GB"/>
        </w:rPr>
        <w:t xml:space="preserve"> </w:t>
      </w:r>
      <w:r>
        <w:rPr>
          <w:lang w:val="en-GB"/>
        </w:rPr>
        <w:t>That is, simply</w:t>
      </w:r>
      <w:r w:rsidRPr="00BA6318">
        <w:rPr>
          <w:lang w:val="en-GB"/>
        </w:rPr>
        <w:t xml:space="preserve"> append the existing circular buffer with the multiplexed bits of </w:t>
      </w:r>
      <w:proofErr w:type="gramStart"/>
      <w:r w:rsidRPr="00BA6318">
        <w:rPr>
          <w:i/>
          <w:iCs/>
          <w:lang w:val="en-GB"/>
        </w:rPr>
        <w:lastRenderedPageBreak/>
        <w:t>g</w:t>
      </w:r>
      <w:r w:rsidRPr="00BA6318">
        <w:rPr>
          <w:vertAlign w:val="subscript"/>
          <w:lang w:val="en-GB"/>
        </w:rPr>
        <w:t>2</w:t>
      </w:r>
      <w:r w:rsidRPr="00BA6318">
        <w:rPr>
          <w:lang w:val="en-GB"/>
        </w:rPr>
        <w:t>(</w:t>
      </w:r>
      <w:proofErr w:type="gramEnd"/>
      <w:r w:rsidRPr="00BA6318">
        <w:rPr>
          <w:i/>
          <w:iCs/>
          <w:lang w:val="en-GB"/>
        </w:rPr>
        <w:t>D</w:t>
      </w:r>
      <w:r w:rsidRPr="00BA6318">
        <w:rPr>
          <w:lang w:val="en-GB"/>
        </w:rPr>
        <w:t>) from the two component codes. More specifically, the composition of the extended circular buffer is as follows:</w:t>
      </w:r>
    </w:p>
    <w:p w:rsidR="00BA6318" w:rsidRPr="00BA6318" w:rsidRDefault="00BA6318" w:rsidP="00BA6318">
      <w:pPr>
        <w:pStyle w:val="BodyText"/>
        <w:numPr>
          <w:ilvl w:val="0"/>
          <w:numId w:val="41"/>
        </w:numPr>
        <w:tabs>
          <w:tab w:val="right" w:pos="9072"/>
        </w:tabs>
        <w:ind w:right="567"/>
        <w:rPr>
          <w:lang w:val="en-GB"/>
        </w:rPr>
      </w:pPr>
      <w:r w:rsidRPr="00BA6318">
        <w:rPr>
          <w:lang w:val="en-GB"/>
        </w:rPr>
        <w:t>The first part contains 32 columns of systematic bits</w:t>
      </w:r>
      <w:r w:rsidR="00C23E8E">
        <w:rPr>
          <w:lang w:val="en-GB"/>
        </w:rPr>
        <w:t xml:space="preserve"> </w:t>
      </w:r>
      <w:proofErr w:type="spellStart"/>
      <w:r w:rsidR="002C73C1">
        <w:t>x</w:t>
      </w:r>
      <w:r w:rsidR="00C23E8E" w:rsidRPr="00A8774A">
        <w:rPr>
          <w:vertAlign w:val="subscript"/>
        </w:rPr>
        <w:t>k</w:t>
      </w:r>
      <w:proofErr w:type="spellEnd"/>
      <w:r w:rsidR="00C23E8E">
        <w:rPr>
          <w:lang w:val="en-GB"/>
        </w:rPr>
        <w:t>;</w:t>
      </w:r>
    </w:p>
    <w:p w:rsidR="00BA6318" w:rsidRPr="00BA6318" w:rsidRDefault="00BA6318" w:rsidP="00BA6318">
      <w:pPr>
        <w:pStyle w:val="BodyText"/>
        <w:numPr>
          <w:ilvl w:val="0"/>
          <w:numId w:val="41"/>
        </w:numPr>
        <w:tabs>
          <w:tab w:val="right" w:pos="9072"/>
        </w:tabs>
        <w:ind w:right="567"/>
        <w:rPr>
          <w:lang w:val="en-GB"/>
        </w:rPr>
      </w:pPr>
      <w:r w:rsidRPr="00BA6318">
        <w:rPr>
          <w:lang w:val="en-GB"/>
        </w:rPr>
        <w:t xml:space="preserve">The second part contains 64 columns of bit-multiplexed coded bits from </w:t>
      </w:r>
      <w:proofErr w:type="gramStart"/>
      <w:r w:rsidRPr="00BA6318">
        <w:rPr>
          <w:i/>
          <w:iCs/>
          <w:lang w:val="en-GB"/>
        </w:rPr>
        <w:t>g</w:t>
      </w:r>
      <w:r w:rsidRPr="00BA6318">
        <w:rPr>
          <w:vertAlign w:val="subscript"/>
          <w:lang w:val="en-GB"/>
        </w:rPr>
        <w:t>1</w:t>
      </w:r>
      <w:r w:rsidRPr="00BA6318">
        <w:rPr>
          <w:lang w:val="en-GB"/>
        </w:rPr>
        <w:t>(</w:t>
      </w:r>
      <w:proofErr w:type="gramEnd"/>
      <w:r w:rsidRPr="00BA6318">
        <w:rPr>
          <w:i/>
          <w:iCs/>
          <w:lang w:val="en-GB"/>
        </w:rPr>
        <w:t>D</w:t>
      </w:r>
      <w:r w:rsidRPr="00BA6318">
        <w:rPr>
          <w:lang w:val="en-GB"/>
        </w:rPr>
        <w:t>) of the two component codes</w:t>
      </w:r>
      <w:r w:rsidR="002C73C1">
        <w:rPr>
          <w:lang w:val="en-GB"/>
        </w:rPr>
        <w:t>,</w:t>
      </w:r>
      <w:r w:rsidR="002C73C1" w:rsidRPr="002C73C1">
        <w:t xml:space="preserve"> </w:t>
      </w:r>
      <w:proofErr w:type="spellStart"/>
      <w:r w:rsidR="002C73C1">
        <w:t>z</w:t>
      </w:r>
      <w:r w:rsidR="002C73C1" w:rsidRPr="00A8774A">
        <w:rPr>
          <w:vertAlign w:val="subscript"/>
        </w:rPr>
        <w:t>k</w:t>
      </w:r>
      <w:proofErr w:type="spellEnd"/>
      <w:r w:rsidR="002C73C1">
        <w:t xml:space="preserve"> and z</w:t>
      </w:r>
      <w:r w:rsidR="002C73C1" w:rsidRPr="00A8774A">
        <w:rPr>
          <w:vertAlign w:val="subscript"/>
        </w:rPr>
        <w:t xml:space="preserve"> k</w:t>
      </w:r>
      <w:r w:rsidR="002C73C1">
        <w:sym w:font="Symbol" w:char="F0A2"/>
      </w:r>
      <w:r w:rsidRPr="00BA6318">
        <w:rPr>
          <w:lang w:val="en-GB"/>
        </w:rPr>
        <w:t>.</w:t>
      </w:r>
    </w:p>
    <w:p w:rsidR="00BA6318" w:rsidRPr="00BA6318" w:rsidRDefault="00BA6318" w:rsidP="00BA6318">
      <w:pPr>
        <w:pStyle w:val="BodyText"/>
        <w:numPr>
          <w:ilvl w:val="0"/>
          <w:numId w:val="41"/>
        </w:numPr>
        <w:tabs>
          <w:tab w:val="right" w:pos="9072"/>
        </w:tabs>
        <w:ind w:right="567"/>
        <w:rPr>
          <w:lang w:val="en-GB"/>
        </w:rPr>
      </w:pPr>
      <w:r w:rsidRPr="00BA6318">
        <w:rPr>
          <w:lang w:val="en-GB"/>
        </w:rPr>
        <w:t xml:space="preserve">The third part contains 64 columns of bit-multiplexed coded bits from </w:t>
      </w:r>
      <w:proofErr w:type="gramStart"/>
      <w:r w:rsidRPr="00BA6318">
        <w:rPr>
          <w:i/>
          <w:iCs/>
          <w:lang w:val="en-GB"/>
        </w:rPr>
        <w:t>g</w:t>
      </w:r>
      <w:r w:rsidRPr="00BA6318">
        <w:rPr>
          <w:vertAlign w:val="subscript"/>
          <w:lang w:val="en-GB"/>
        </w:rPr>
        <w:t>2</w:t>
      </w:r>
      <w:r w:rsidRPr="00BA6318">
        <w:rPr>
          <w:lang w:val="en-GB"/>
        </w:rPr>
        <w:t>(</w:t>
      </w:r>
      <w:proofErr w:type="gramEnd"/>
      <w:r w:rsidRPr="00BA6318">
        <w:rPr>
          <w:i/>
          <w:iCs/>
          <w:lang w:val="en-GB"/>
        </w:rPr>
        <w:t>D</w:t>
      </w:r>
      <w:r w:rsidRPr="00BA6318">
        <w:rPr>
          <w:lang w:val="en-GB"/>
        </w:rPr>
        <w:t>) of the two component codes</w:t>
      </w:r>
      <w:r w:rsidR="002C73C1">
        <w:rPr>
          <w:lang w:val="en-GB"/>
        </w:rPr>
        <w:t xml:space="preserve">, </w:t>
      </w:r>
      <w:proofErr w:type="spellStart"/>
      <w:r w:rsidR="002C73C1">
        <w:t>y</w:t>
      </w:r>
      <w:r w:rsidR="002C73C1" w:rsidRPr="00A8774A">
        <w:rPr>
          <w:vertAlign w:val="subscript"/>
        </w:rPr>
        <w:t>k</w:t>
      </w:r>
      <w:proofErr w:type="spellEnd"/>
      <w:r w:rsidR="002C73C1">
        <w:t xml:space="preserve"> and y</w:t>
      </w:r>
      <w:r w:rsidR="002C73C1" w:rsidRPr="00A8774A">
        <w:rPr>
          <w:vertAlign w:val="subscript"/>
        </w:rPr>
        <w:t xml:space="preserve"> k</w:t>
      </w:r>
      <w:r w:rsidR="002C73C1">
        <w:sym w:font="Symbol" w:char="F0A2"/>
      </w:r>
      <w:r w:rsidRPr="00BA6318">
        <w:rPr>
          <w:lang w:val="en-GB"/>
        </w:rPr>
        <w:t>.</w:t>
      </w:r>
    </w:p>
    <w:p w:rsidR="00C716BA" w:rsidRPr="00BA6318" w:rsidRDefault="00C716BA" w:rsidP="00C716BA">
      <w:pPr>
        <w:pStyle w:val="BodyText"/>
        <w:tabs>
          <w:tab w:val="right" w:pos="9072"/>
        </w:tabs>
        <w:ind w:right="567"/>
        <w:rPr>
          <w:lang w:val="en-GB"/>
        </w:rPr>
      </w:pPr>
    </w:p>
    <w:p w:rsidR="00C948B2" w:rsidRDefault="00C948B2" w:rsidP="00C948B2">
      <w:pPr>
        <w:pStyle w:val="Proposal"/>
        <w:numPr>
          <w:ilvl w:val="0"/>
          <w:numId w:val="28"/>
        </w:numPr>
        <w:tabs>
          <w:tab w:val="clear" w:pos="1304"/>
        </w:tabs>
        <w:ind w:left="1710" w:hanging="1710"/>
      </w:pPr>
      <w:r>
        <w:rPr>
          <w:lang w:val="en-US"/>
        </w:rPr>
        <w:t xml:space="preserve">Lower mother code rate of </w:t>
      </w:r>
      <w:r w:rsidR="00D4164B">
        <w:rPr>
          <w:lang w:val="en-US"/>
        </w:rPr>
        <w:t xml:space="preserve">LTE </w:t>
      </w:r>
      <w:r>
        <w:rPr>
          <w:lang w:val="en-US"/>
        </w:rPr>
        <w:t>turbo code to R=1/5 by introducing a</w:t>
      </w:r>
      <w:r w:rsidR="00916988">
        <w:rPr>
          <w:lang w:val="en-US"/>
        </w:rPr>
        <w:t>n additional</w:t>
      </w:r>
      <w:r>
        <w:rPr>
          <w:lang w:val="en-US"/>
        </w:rPr>
        <w:t xml:space="preserve"> parity</w:t>
      </w:r>
      <w:r w:rsidR="00916988">
        <w:rPr>
          <w:lang w:val="en-US"/>
        </w:rPr>
        <w:t xml:space="preserve"> bit</w:t>
      </w:r>
      <w:r>
        <w:rPr>
          <w:lang w:val="en-US"/>
        </w:rPr>
        <w:t xml:space="preserve"> to the constituent code</w:t>
      </w:r>
      <w:r w:rsidRPr="000F6819">
        <w:t>.</w:t>
      </w:r>
    </w:p>
    <w:p w:rsidR="00C948B2" w:rsidRDefault="00C948B2" w:rsidP="00C716BA">
      <w:pPr>
        <w:pStyle w:val="BodyText"/>
        <w:tabs>
          <w:tab w:val="right" w:pos="9072"/>
        </w:tabs>
        <w:ind w:right="567"/>
      </w:pPr>
    </w:p>
    <w:p w:rsidR="00C716BA" w:rsidRDefault="002A7CD0" w:rsidP="00C716BA">
      <w:pPr>
        <w:pStyle w:val="BodyText"/>
        <w:tabs>
          <w:tab w:val="right" w:pos="9072"/>
        </w:tabs>
        <w:ind w:right="567"/>
        <w:jc w:val="center"/>
      </w:pPr>
      <w:r>
        <w:object w:dxaOrig="9060" w:dyaOrig="7485">
          <v:shape id="_x0000_i1026" type="#_x0000_t75" style="width:406.85pt;height:336.25pt" o:ole="">
            <v:imagedata r:id="rId11" o:title=""/>
          </v:shape>
          <o:OLEObject Type="Embed" ProgID="Visio.Drawing.15" ShapeID="_x0000_i1026" DrawAspect="Content" ObjectID="_1524692393" r:id="rId12"/>
        </w:object>
      </w:r>
    </w:p>
    <w:p w:rsidR="00C716BA" w:rsidRPr="0040031B" w:rsidRDefault="00C716BA" w:rsidP="00C716BA">
      <w:pPr>
        <w:pStyle w:val="Caption"/>
        <w:rPr>
          <w:b w:val="0"/>
        </w:rPr>
      </w:pPr>
      <w:bookmarkStart w:id="4" w:name="_Ref450316370"/>
      <w:proofErr w:type="gramStart"/>
      <w:r w:rsidRPr="0040031B">
        <w:rPr>
          <w:b w:val="0"/>
          <w:lang w:val="en-US"/>
        </w:rPr>
        <w:t xml:space="preserve">Figure </w:t>
      </w:r>
      <w:r w:rsidRPr="0040031B">
        <w:rPr>
          <w:b w:val="0"/>
        </w:rPr>
        <w:fldChar w:fldCharType="begin"/>
      </w:r>
      <w:r w:rsidRPr="0040031B">
        <w:rPr>
          <w:b w:val="0"/>
          <w:lang w:val="en-US"/>
        </w:rPr>
        <w:instrText xml:space="preserve"> SEQ Figure \* ARABIC </w:instrText>
      </w:r>
      <w:r w:rsidRPr="0040031B">
        <w:rPr>
          <w:b w:val="0"/>
        </w:rPr>
        <w:fldChar w:fldCharType="separate"/>
      </w:r>
      <w:r w:rsidRPr="0040031B">
        <w:rPr>
          <w:b w:val="0"/>
          <w:noProof/>
          <w:lang w:val="en-US"/>
        </w:rPr>
        <w:t>1</w:t>
      </w:r>
      <w:r w:rsidRPr="0040031B">
        <w:rPr>
          <w:b w:val="0"/>
        </w:rPr>
        <w:fldChar w:fldCharType="end"/>
      </w:r>
      <w:bookmarkEnd w:id="4"/>
      <w:r w:rsidRPr="0040031B">
        <w:rPr>
          <w:b w:val="0"/>
        </w:rPr>
        <w:t>.</w:t>
      </w:r>
      <w:proofErr w:type="gramEnd"/>
      <w:r w:rsidRPr="0040031B">
        <w:rPr>
          <w:b w:val="0"/>
        </w:rPr>
        <w:t xml:space="preserve"> Structure of rate 1/</w:t>
      </w:r>
      <w:r>
        <w:rPr>
          <w:b w:val="0"/>
        </w:rPr>
        <w:t>5</w:t>
      </w:r>
      <w:r w:rsidRPr="0040031B">
        <w:rPr>
          <w:b w:val="0"/>
        </w:rPr>
        <w:t xml:space="preserve"> turbo encoder (dotted lines apply for trellis termination only).</w:t>
      </w:r>
    </w:p>
    <w:p w:rsidR="00C716BA" w:rsidRDefault="00C716BA" w:rsidP="00C716BA">
      <w:pPr>
        <w:pStyle w:val="Heading1"/>
      </w:pPr>
      <w:r>
        <w:t>Increased Info Block Size K</w:t>
      </w:r>
    </w:p>
    <w:p w:rsidR="00C716BA" w:rsidRDefault="00C716BA" w:rsidP="00C716BA">
      <w:pPr>
        <w:pStyle w:val="BodyText"/>
        <w:tabs>
          <w:tab w:val="right" w:pos="9072"/>
        </w:tabs>
        <w:ind w:right="567"/>
      </w:pPr>
      <w:r>
        <w:t xml:space="preserve">In LTE, the info block size K ranges from 40 bits to 6144 bits, where K is used for turbo encoding of one code block. Each K value has its corresponding QPP </w:t>
      </w:r>
      <w:proofErr w:type="spellStart"/>
      <w:r>
        <w:t>interleaver</w:t>
      </w:r>
      <w:proofErr w:type="spellEnd"/>
      <w:r>
        <w:t>, which is defined by the parameter pair {</w:t>
      </w:r>
      <w:r w:rsidRPr="0040031B">
        <w:rPr>
          <w:i/>
        </w:rPr>
        <w:t>f</w:t>
      </w:r>
      <w:r w:rsidRPr="0040031B">
        <w:rPr>
          <w:vertAlign w:val="subscript"/>
        </w:rPr>
        <w:t>1</w:t>
      </w:r>
      <w:r>
        <w:t xml:space="preserve">, </w:t>
      </w:r>
      <w:r w:rsidRPr="0040031B">
        <w:rPr>
          <w:i/>
        </w:rPr>
        <w:t>f</w:t>
      </w:r>
      <w:r>
        <w:rPr>
          <w:vertAlign w:val="subscript"/>
        </w:rPr>
        <w:t>2</w:t>
      </w:r>
      <w:r>
        <w:t>}.</w:t>
      </w:r>
    </w:p>
    <w:p w:rsidR="00C716BA" w:rsidRDefault="00C716BA" w:rsidP="00C716BA">
      <w:pPr>
        <w:pStyle w:val="BodyText"/>
        <w:tabs>
          <w:tab w:val="right" w:pos="9072"/>
        </w:tabs>
        <w:ind w:right="567"/>
      </w:pPr>
      <w:r>
        <w:t xml:space="preserve">For NR, if the info block sizes K is to be increased, then new QPP </w:t>
      </w:r>
      <w:proofErr w:type="spellStart"/>
      <w:r>
        <w:t>i</w:t>
      </w:r>
      <w:r w:rsidR="00FA198A">
        <w:t>nterleavers</w:t>
      </w:r>
      <w:proofErr w:type="spellEnd"/>
      <w:r w:rsidR="00FA198A">
        <w:t xml:space="preserve"> need to be defined for the new K values. In </w:t>
      </w:r>
      <w:r w:rsidR="00FA198A">
        <w:fldChar w:fldCharType="begin"/>
      </w:r>
      <w:r w:rsidR="00FA198A">
        <w:instrText xml:space="preserve"> REF _Ref450316513 </w:instrText>
      </w:r>
      <w:r w:rsidR="00FA198A">
        <w:fldChar w:fldCharType="separate"/>
      </w:r>
      <w:r w:rsidR="00FA198A">
        <w:t>Table</w:t>
      </w:r>
      <w:r w:rsidR="00FA198A" w:rsidRPr="00DC1CDF">
        <w:t xml:space="preserve"> </w:t>
      </w:r>
      <w:r w:rsidR="00FA198A">
        <w:rPr>
          <w:noProof/>
        </w:rPr>
        <w:t>1</w:t>
      </w:r>
      <w:r w:rsidR="00FA198A">
        <w:fldChar w:fldCharType="end"/>
      </w:r>
      <w:r w:rsidR="00FA198A">
        <w:t xml:space="preserve"> below, new K values ranging from 6208 to 8192 are proposed with K granularity of 64 bits.</w:t>
      </w:r>
      <w:r w:rsidR="00712867">
        <w:t xml:space="preserve"> In </w:t>
      </w:r>
      <w:r w:rsidR="00712867">
        <w:fldChar w:fldCharType="begin"/>
      </w:r>
      <w:r w:rsidR="00712867">
        <w:instrText xml:space="preserve"> REF _Ref450316513 </w:instrText>
      </w:r>
      <w:r w:rsidR="00712867">
        <w:fldChar w:fldCharType="separate"/>
      </w:r>
      <w:r w:rsidR="00712867">
        <w:t>Table</w:t>
      </w:r>
      <w:r w:rsidR="00712867" w:rsidRPr="00DC1CDF">
        <w:t xml:space="preserve"> </w:t>
      </w:r>
      <w:r w:rsidR="00712867">
        <w:rPr>
          <w:noProof/>
        </w:rPr>
        <w:t>1</w:t>
      </w:r>
      <w:r w:rsidR="00712867">
        <w:fldChar w:fldCharType="end"/>
      </w:r>
      <w:r w:rsidR="00712867">
        <w:t xml:space="preserve">, the K=6144 entry is copied from existing QPP </w:t>
      </w:r>
      <w:proofErr w:type="spellStart"/>
      <w:r w:rsidR="00712867">
        <w:t>interleaver</w:t>
      </w:r>
      <w:proofErr w:type="spellEnd"/>
      <w:r w:rsidR="00712867">
        <w:t xml:space="preserve"> in LTE to show the extension of K.</w:t>
      </w:r>
      <w:r w:rsidR="00FA198A">
        <w:t xml:space="preserve"> For each new K value, the QPP </w:t>
      </w:r>
      <w:proofErr w:type="spellStart"/>
      <w:r w:rsidR="00FA198A">
        <w:t>interleaver</w:t>
      </w:r>
      <w:proofErr w:type="spellEnd"/>
      <w:r w:rsidR="00FA198A">
        <w:t xml:space="preserve"> </w:t>
      </w:r>
      <w:proofErr w:type="gramStart"/>
      <w:r w:rsidR="00FA198A">
        <w:t>parameters {</w:t>
      </w:r>
      <w:r w:rsidR="00FA198A" w:rsidRPr="0040031B">
        <w:rPr>
          <w:i/>
        </w:rPr>
        <w:t>f</w:t>
      </w:r>
      <w:r w:rsidR="00FA198A" w:rsidRPr="0040031B">
        <w:rPr>
          <w:vertAlign w:val="subscript"/>
        </w:rPr>
        <w:t>1</w:t>
      </w:r>
      <w:r w:rsidR="00FA198A">
        <w:t xml:space="preserve">, </w:t>
      </w:r>
      <w:r w:rsidR="00FA198A" w:rsidRPr="0040031B">
        <w:rPr>
          <w:i/>
        </w:rPr>
        <w:t>f</w:t>
      </w:r>
      <w:r w:rsidR="00FA198A">
        <w:rPr>
          <w:vertAlign w:val="subscript"/>
        </w:rPr>
        <w:t>2</w:t>
      </w:r>
      <w:r w:rsidR="00FA198A">
        <w:t>} is</w:t>
      </w:r>
      <w:proofErr w:type="gramEnd"/>
      <w:r w:rsidR="00FA198A">
        <w:t xml:space="preserve"> provided.</w:t>
      </w:r>
    </w:p>
    <w:p w:rsidR="00D66B1D" w:rsidRDefault="00D66B1D" w:rsidP="00C716BA">
      <w:pPr>
        <w:pStyle w:val="BodyText"/>
        <w:tabs>
          <w:tab w:val="right" w:pos="9072"/>
        </w:tabs>
        <w:ind w:right="567"/>
      </w:pPr>
    </w:p>
    <w:p w:rsidR="00D66B1D" w:rsidRDefault="00D66B1D" w:rsidP="00D66B1D">
      <w:pPr>
        <w:pStyle w:val="Proposal"/>
        <w:numPr>
          <w:ilvl w:val="0"/>
          <w:numId w:val="28"/>
        </w:numPr>
        <w:tabs>
          <w:tab w:val="clear" w:pos="1304"/>
        </w:tabs>
        <w:ind w:left="1710" w:hanging="1710"/>
      </w:pPr>
      <w:r>
        <w:rPr>
          <w:lang w:val="en-US"/>
        </w:rPr>
        <w:t xml:space="preserve">Increase info block sizes of turbo code and define QPP </w:t>
      </w:r>
      <w:proofErr w:type="spellStart"/>
      <w:r>
        <w:rPr>
          <w:lang w:val="en-US"/>
        </w:rPr>
        <w:t>interleaver</w:t>
      </w:r>
      <w:proofErr w:type="spellEnd"/>
      <w:r>
        <w:rPr>
          <w:lang w:val="en-US"/>
        </w:rPr>
        <w:t xml:space="preserve"> for each of the new sizes. </w:t>
      </w:r>
    </w:p>
    <w:p w:rsidR="00D66B1D" w:rsidRPr="00D66B1D" w:rsidRDefault="00D66B1D" w:rsidP="00C716BA">
      <w:pPr>
        <w:pStyle w:val="BodyText"/>
        <w:tabs>
          <w:tab w:val="right" w:pos="9072"/>
        </w:tabs>
        <w:ind w:right="567"/>
        <w:rPr>
          <w:lang w:val="en-GB"/>
        </w:rPr>
      </w:pPr>
    </w:p>
    <w:p w:rsidR="00A8774A" w:rsidRPr="00A8774A" w:rsidRDefault="00A8774A" w:rsidP="00A8774A">
      <w:pPr>
        <w:pStyle w:val="Caption"/>
      </w:pPr>
      <w:bookmarkStart w:id="5" w:name="_Ref450316513"/>
      <w:proofErr w:type="gramStart"/>
      <w:r>
        <w:rPr>
          <w:lang w:val="en-US"/>
        </w:rPr>
        <w:t>Table</w:t>
      </w:r>
      <w:r w:rsidRPr="00DC1CDF">
        <w:rPr>
          <w:lang w:val="en-US"/>
        </w:rPr>
        <w:t xml:space="preserve"> </w:t>
      </w:r>
      <w:r>
        <w:fldChar w:fldCharType="begin"/>
      </w:r>
      <w:r>
        <w:instrText xml:space="preserve"> SEQ Table \* ARABIC </w:instrText>
      </w:r>
      <w:r>
        <w:fldChar w:fldCharType="separate"/>
      </w:r>
      <w:r>
        <w:rPr>
          <w:noProof/>
        </w:rPr>
        <w:t>1</w:t>
      </w:r>
      <w:r>
        <w:fldChar w:fldCharType="end"/>
      </w:r>
      <w:bookmarkEnd w:id="5"/>
      <w:r w:rsidRPr="005349CC">
        <w:t>.</w:t>
      </w:r>
      <w:proofErr w:type="gramEnd"/>
      <w:r>
        <w:t xml:space="preserve"> </w:t>
      </w:r>
      <w:r>
        <w:rPr>
          <w:lang w:val="en-US"/>
        </w:rPr>
        <w:t xml:space="preserve">QPP </w:t>
      </w:r>
      <w:proofErr w:type="spellStart"/>
      <w:r>
        <w:rPr>
          <w:lang w:val="en-US"/>
        </w:rPr>
        <w:t>interleavers</w:t>
      </w:r>
      <w:proofErr w:type="spellEnd"/>
      <w:r>
        <w:rPr>
          <w:lang w:val="en-US"/>
        </w:rPr>
        <w:t xml:space="preserve"> for </w:t>
      </w:r>
      <w:r w:rsidRPr="00A8774A">
        <w:rPr>
          <w:i/>
          <w:lang w:val="en-US"/>
        </w:rPr>
        <w:t>K</w:t>
      </w:r>
      <w:r>
        <w:rPr>
          <w:lang w:val="en-US"/>
        </w:rPr>
        <w:t xml:space="preserve">=6208 to </w:t>
      </w:r>
      <w:r w:rsidRPr="00A8774A">
        <w:rPr>
          <w:i/>
          <w:lang w:val="en-US"/>
        </w:rPr>
        <w:t>K</w:t>
      </w:r>
      <w:r>
        <w:rPr>
          <w:lang w:val="en-US"/>
        </w:rPr>
        <w:t>=8192</w:t>
      </w:r>
      <w:r>
        <w:t>.</w:t>
      </w:r>
    </w:p>
    <w:tbl>
      <w:tblPr>
        <w:tblStyle w:val="TableGrid"/>
        <w:tblW w:w="0" w:type="auto"/>
        <w:jc w:val="center"/>
        <w:tblLook w:val="04A0" w:firstRow="1" w:lastRow="0" w:firstColumn="1" w:lastColumn="0" w:noHBand="0" w:noVBand="1"/>
      </w:tblPr>
      <w:tblGrid>
        <w:gridCol w:w="960"/>
        <w:gridCol w:w="960"/>
        <w:gridCol w:w="960"/>
      </w:tblGrid>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C716BA" w:rsidRPr="00C716BA" w:rsidRDefault="00C716BA" w:rsidP="0040031B">
            <w:pPr>
              <w:pStyle w:val="TAH"/>
              <w:rPr>
                <w:i/>
                <w:sz w:val="22"/>
                <w:szCs w:val="22"/>
              </w:rPr>
            </w:pPr>
            <w:r w:rsidRPr="00C716BA">
              <w:rPr>
                <w:i/>
                <w:sz w:val="22"/>
                <w:szCs w:val="22"/>
              </w:rPr>
              <w:t>K</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C716BA" w:rsidRPr="00C716BA" w:rsidRDefault="00C716BA" w:rsidP="0040031B">
            <w:pPr>
              <w:pStyle w:val="TAH"/>
              <w:rPr>
                <w:i/>
                <w:sz w:val="22"/>
                <w:szCs w:val="22"/>
              </w:rPr>
            </w:pPr>
            <w:r w:rsidRPr="00C716BA">
              <w:rPr>
                <w:i/>
                <w:position w:val="-10"/>
                <w:sz w:val="22"/>
                <w:szCs w:val="22"/>
              </w:rPr>
              <w:object w:dxaOrig="240" w:dyaOrig="300">
                <v:shape id="_x0000_i1027" type="#_x0000_t75" style="width:12.25pt;height:14.95pt" o:ole="">
                  <v:imagedata r:id="rId13" o:title=""/>
                </v:shape>
                <o:OLEObject Type="Embed" ProgID="Equation.3" ShapeID="_x0000_i1027" DrawAspect="Content" ObjectID="_1524692394" r:id="rId14"/>
              </w:objec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C716BA" w:rsidRPr="00C716BA" w:rsidRDefault="00C716BA" w:rsidP="0040031B">
            <w:pPr>
              <w:pStyle w:val="TAH"/>
              <w:rPr>
                <w:i/>
                <w:sz w:val="22"/>
                <w:szCs w:val="22"/>
              </w:rPr>
            </w:pPr>
            <w:r w:rsidRPr="00C716BA">
              <w:rPr>
                <w:i/>
                <w:position w:val="-10"/>
                <w:sz w:val="22"/>
                <w:szCs w:val="22"/>
              </w:rPr>
              <w:object w:dxaOrig="255" w:dyaOrig="300">
                <v:shape id="_x0000_i1028" type="#_x0000_t75" style="width:12.9pt;height:14.95pt" o:ole="">
                  <v:imagedata r:id="rId15" o:title=""/>
                </v:shape>
                <o:OLEObject Type="Embed" ProgID="Equation.3" ShapeID="_x0000_i1028" DrawAspect="Content" ObjectID="_1524692395" r:id="rId16"/>
              </w:objec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rsidR="00C716BA" w:rsidRPr="00C716BA" w:rsidRDefault="00C716BA" w:rsidP="00C716BA">
            <w:pPr>
              <w:jc w:val="center"/>
              <w:rPr>
                <w:rFonts w:ascii="Calibri" w:hAnsi="Calibri"/>
                <w:szCs w:val="22"/>
                <w:lang w:val="en-GB"/>
              </w:rPr>
            </w:pPr>
            <w:r w:rsidRPr="00C716BA">
              <w:rPr>
                <w:rFonts w:ascii="Calibri" w:hAnsi="Calibri"/>
                <w:szCs w:val="22"/>
              </w:rPr>
              <w:t>6144</w:t>
            </w:r>
          </w:p>
        </w:tc>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rsidR="00C716BA" w:rsidRPr="00C716BA" w:rsidRDefault="00C716BA" w:rsidP="00C716BA">
            <w:pPr>
              <w:jc w:val="center"/>
              <w:rPr>
                <w:rFonts w:ascii="Calibri" w:hAnsi="Calibri"/>
                <w:szCs w:val="22"/>
                <w:lang w:val="en-GB"/>
              </w:rPr>
            </w:pPr>
            <w:r w:rsidRPr="00C716BA">
              <w:rPr>
                <w:rFonts w:ascii="Calibri" w:hAnsi="Calibri"/>
                <w:szCs w:val="22"/>
              </w:rPr>
              <w:t>263</w:t>
            </w:r>
          </w:p>
        </w:tc>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rsidR="00C716BA" w:rsidRPr="00C716BA" w:rsidRDefault="00C716BA" w:rsidP="00C716BA">
            <w:pPr>
              <w:jc w:val="center"/>
              <w:rPr>
                <w:rFonts w:ascii="Calibri" w:hAnsi="Calibri"/>
                <w:szCs w:val="22"/>
                <w:lang w:val="en-GB"/>
              </w:rPr>
            </w:pPr>
            <w:r w:rsidRPr="00C716BA">
              <w:rPr>
                <w:rFonts w:ascii="Calibri" w:hAnsi="Calibri"/>
                <w:szCs w:val="22"/>
              </w:rPr>
              <w:t>480</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6208</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49</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194</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6272</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97</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224</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6336</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65</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132</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6400</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49</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100</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6464</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51</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202</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6528</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25</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102</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6592</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51</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206</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6656</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51</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104</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6720</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53</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210</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6784</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27</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106</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6848</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53</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214</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6912</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53</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108</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6976</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55</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218</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7040</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27</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110</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7104</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55</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222</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7168</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55</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112</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7232</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57</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226</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7296</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29</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114</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7360</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57</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230</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7424</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57</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116</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7488</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77</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156</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7552</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29</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118</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7616</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59</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238</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7680</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59</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120</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7744</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31</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352</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7808</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31</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122</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7872</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61</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246</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7936</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61</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124</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8000</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31</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160</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8064</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83</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168</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8128</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63</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254</w:t>
            </w:r>
          </w:p>
        </w:tc>
      </w:tr>
      <w:tr w:rsidR="00C716BA" w:rsidRPr="00C716BA" w:rsidTr="00C716BA">
        <w:trPr>
          <w:trHeight w:val="300"/>
          <w:jc w:val="center"/>
        </w:trPr>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8192</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33</w:t>
            </w:r>
          </w:p>
        </w:tc>
        <w:tc>
          <w:tcPr>
            <w:tcW w:w="960" w:type="dxa"/>
            <w:tcBorders>
              <w:top w:val="single" w:sz="4" w:space="0" w:color="auto"/>
              <w:left w:val="single" w:sz="4" w:space="0" w:color="auto"/>
              <w:bottom w:val="single" w:sz="4" w:space="0" w:color="auto"/>
              <w:right w:val="single" w:sz="4" w:space="0" w:color="auto"/>
            </w:tcBorders>
            <w:noWrap/>
            <w:hideMark/>
          </w:tcPr>
          <w:p w:rsidR="00C716BA" w:rsidRPr="00C716BA" w:rsidRDefault="00C716BA" w:rsidP="00C716BA">
            <w:pPr>
              <w:jc w:val="center"/>
              <w:rPr>
                <w:rFonts w:ascii="Calibri" w:hAnsi="Calibri"/>
                <w:szCs w:val="22"/>
                <w:lang w:val="en-GB"/>
              </w:rPr>
            </w:pPr>
            <w:r w:rsidRPr="00C716BA">
              <w:rPr>
                <w:rFonts w:ascii="Calibri" w:hAnsi="Calibri"/>
                <w:szCs w:val="22"/>
              </w:rPr>
              <w:t>64</w:t>
            </w:r>
          </w:p>
        </w:tc>
      </w:tr>
    </w:tbl>
    <w:p w:rsidR="00C716BA" w:rsidRDefault="00C716BA" w:rsidP="00C716BA">
      <w:pPr>
        <w:rPr>
          <w:rFonts w:ascii="Calibri" w:hAnsi="Calibri"/>
          <w:color w:val="1F497D"/>
          <w:szCs w:val="22"/>
        </w:rPr>
      </w:pPr>
    </w:p>
    <w:p w:rsidR="00C716BA" w:rsidRPr="00C716BA" w:rsidRDefault="00C716BA" w:rsidP="00C716BA">
      <w:pPr>
        <w:pStyle w:val="BodyText"/>
      </w:pPr>
    </w:p>
    <w:p w:rsidR="00D03174" w:rsidRDefault="00E80247" w:rsidP="00D03174">
      <w:pPr>
        <w:pStyle w:val="Heading1"/>
      </w:pPr>
      <w:r>
        <w:t>Other ways to Enhance Turbo Code</w:t>
      </w:r>
    </w:p>
    <w:p w:rsidR="0007687A" w:rsidRDefault="00E80247" w:rsidP="00E80247">
      <w:pPr>
        <w:spacing w:before="120"/>
      </w:pPr>
      <w:r>
        <w:t xml:space="preserve">In addition to lower mother code rate and large info block </w:t>
      </w:r>
      <w:proofErr w:type="gramStart"/>
      <w:r>
        <w:t>sizes,</w:t>
      </w:r>
      <w:proofErr w:type="gramEnd"/>
      <w:r>
        <w:t xml:space="preserve"> other enhancements can be considered for turbo code. </w:t>
      </w:r>
      <w:r w:rsidR="00FC6788">
        <w:t>These include</w:t>
      </w:r>
      <w:r>
        <w:t>:</w:t>
      </w:r>
    </w:p>
    <w:p w:rsidR="00E80247" w:rsidRDefault="00E80247" w:rsidP="00E80247">
      <w:pPr>
        <w:pStyle w:val="ListParagraph"/>
        <w:numPr>
          <w:ilvl w:val="0"/>
          <w:numId w:val="39"/>
        </w:numPr>
        <w:spacing w:before="120"/>
        <w:rPr>
          <w:rFonts w:ascii="Times New Roman" w:hAnsi="Times New Roman"/>
          <w:sz w:val="20"/>
          <w:szCs w:val="20"/>
        </w:rPr>
      </w:pPr>
      <w:r w:rsidRPr="00E80247">
        <w:rPr>
          <w:rFonts w:ascii="Times New Roman" w:hAnsi="Times New Roman"/>
          <w:sz w:val="20"/>
          <w:szCs w:val="20"/>
        </w:rPr>
        <w:t xml:space="preserve">Decrease </w:t>
      </w:r>
      <w:r>
        <w:rPr>
          <w:rFonts w:ascii="Times New Roman" w:hAnsi="Times New Roman"/>
          <w:sz w:val="20"/>
          <w:szCs w:val="20"/>
        </w:rPr>
        <w:t xml:space="preserve">the code rate </w:t>
      </w:r>
      <w:r w:rsidR="0045018E">
        <w:rPr>
          <w:rFonts w:ascii="Times New Roman" w:hAnsi="Times New Roman"/>
          <w:sz w:val="20"/>
          <w:szCs w:val="20"/>
        </w:rPr>
        <w:t xml:space="preserve">further </w:t>
      </w:r>
      <w:r>
        <w:rPr>
          <w:rFonts w:ascii="Times New Roman" w:hAnsi="Times New Roman"/>
          <w:sz w:val="20"/>
          <w:szCs w:val="20"/>
        </w:rPr>
        <w:t xml:space="preserve">by introducing a third constituent code, and correspondingly a second turbo </w:t>
      </w:r>
      <w:proofErr w:type="spellStart"/>
      <w:r>
        <w:rPr>
          <w:rFonts w:ascii="Times New Roman" w:hAnsi="Times New Roman"/>
          <w:sz w:val="20"/>
          <w:szCs w:val="20"/>
        </w:rPr>
        <w:t>interleaver</w:t>
      </w:r>
      <w:proofErr w:type="spellEnd"/>
      <w:r>
        <w:rPr>
          <w:rFonts w:ascii="Times New Roman" w:hAnsi="Times New Roman"/>
          <w:sz w:val="20"/>
          <w:szCs w:val="20"/>
        </w:rPr>
        <w:t xml:space="preserve">. </w:t>
      </w:r>
      <w:r w:rsidR="0045018E">
        <w:rPr>
          <w:rFonts w:ascii="Times New Roman" w:hAnsi="Times New Roman"/>
          <w:sz w:val="20"/>
          <w:szCs w:val="20"/>
        </w:rPr>
        <w:t xml:space="preserve">For example, adding a third constituent code in Figure 1 lowers the code rate to 1/7. </w:t>
      </w:r>
      <w:r>
        <w:rPr>
          <w:rFonts w:ascii="Times New Roman" w:hAnsi="Times New Roman"/>
          <w:sz w:val="20"/>
          <w:szCs w:val="20"/>
        </w:rPr>
        <w:t xml:space="preserve">This is beneficial for </w:t>
      </w:r>
      <w:r w:rsidR="00090F0C">
        <w:rPr>
          <w:rFonts w:ascii="Times New Roman" w:hAnsi="Times New Roman"/>
          <w:sz w:val="20"/>
          <w:szCs w:val="20"/>
        </w:rPr>
        <w:t xml:space="preserve">further </w:t>
      </w:r>
      <w:r>
        <w:rPr>
          <w:rFonts w:ascii="Times New Roman" w:hAnsi="Times New Roman"/>
          <w:sz w:val="20"/>
          <w:szCs w:val="20"/>
        </w:rPr>
        <w:t>lowering the e</w:t>
      </w:r>
      <w:r w:rsidR="00090F0C">
        <w:rPr>
          <w:rFonts w:ascii="Times New Roman" w:hAnsi="Times New Roman"/>
          <w:sz w:val="20"/>
          <w:szCs w:val="20"/>
        </w:rPr>
        <w:t>rror floor of turbo code.</w:t>
      </w:r>
    </w:p>
    <w:p w:rsidR="00090F0C" w:rsidRDefault="00090F0C" w:rsidP="00E80247">
      <w:pPr>
        <w:pStyle w:val="ListParagraph"/>
        <w:numPr>
          <w:ilvl w:val="0"/>
          <w:numId w:val="39"/>
        </w:numPr>
        <w:spacing w:before="120"/>
        <w:rPr>
          <w:rFonts w:ascii="Times New Roman" w:hAnsi="Times New Roman"/>
          <w:sz w:val="20"/>
          <w:szCs w:val="20"/>
        </w:rPr>
      </w:pPr>
      <w:r>
        <w:rPr>
          <w:rFonts w:ascii="Times New Roman" w:hAnsi="Times New Roman"/>
          <w:sz w:val="20"/>
          <w:szCs w:val="20"/>
        </w:rPr>
        <w:lastRenderedPageBreak/>
        <w:t>Increase the number of states of the constituent code. Instead of 8-state convolutional code, 16-state convolutional code can be considered as a constituent code. This is also beneficial for further lowering the error floor of turbo code.</w:t>
      </w:r>
    </w:p>
    <w:p w:rsidR="00090F0C" w:rsidRDefault="00090F0C" w:rsidP="00E80247">
      <w:pPr>
        <w:pStyle w:val="ListParagraph"/>
        <w:numPr>
          <w:ilvl w:val="0"/>
          <w:numId w:val="39"/>
        </w:numPr>
        <w:spacing w:before="120"/>
        <w:rPr>
          <w:rFonts w:ascii="Times New Roman" w:hAnsi="Times New Roman"/>
          <w:sz w:val="20"/>
          <w:szCs w:val="20"/>
        </w:rPr>
      </w:pPr>
      <w:r>
        <w:rPr>
          <w:rFonts w:ascii="Times New Roman" w:hAnsi="Times New Roman"/>
          <w:sz w:val="20"/>
          <w:szCs w:val="20"/>
        </w:rPr>
        <w:t>Duo-binary instead of binary input. This is beneficial for improving the data throughput of the turbo decoder.</w:t>
      </w:r>
    </w:p>
    <w:p w:rsidR="004A20AA" w:rsidRPr="004A20AA" w:rsidRDefault="004A20AA" w:rsidP="004A20AA">
      <w:pPr>
        <w:spacing w:before="120"/>
        <w:rPr>
          <w:szCs w:val="20"/>
        </w:rPr>
      </w:pPr>
      <w:r>
        <w:rPr>
          <w:szCs w:val="20"/>
        </w:rPr>
        <w:t>While enhancements proposed in Section 2 and 3 substantially reuse the LTE turbo code, the potential enhancements listed above involve much bigger change to the LTE turbo code. It should be carefully investigated if benefits of these enhancements outweigh the cost of redesign the turbo code.</w:t>
      </w:r>
    </w:p>
    <w:p w:rsidR="00FE5799" w:rsidRDefault="00FE5799" w:rsidP="00FE5799">
      <w:pPr>
        <w:pStyle w:val="Heading1"/>
      </w:pPr>
      <w:r>
        <w:t>Conclusion</w:t>
      </w:r>
    </w:p>
    <w:p w:rsidR="00F21825" w:rsidRDefault="00F21825" w:rsidP="00E93609">
      <w:pPr>
        <w:spacing w:before="120"/>
      </w:pPr>
    </w:p>
    <w:p w:rsidR="00D61D57" w:rsidRDefault="00D61D57" w:rsidP="00E93609">
      <w:pPr>
        <w:spacing w:before="120"/>
      </w:pPr>
      <w:r>
        <w:t xml:space="preserve">In this contribution, we discuss </w:t>
      </w:r>
      <w:r w:rsidR="00B41564">
        <w:t>potential enhancements to the LTE turbo code</w:t>
      </w:r>
      <w:r>
        <w:t>. Based on the discussion, we have the following proposals:</w:t>
      </w:r>
    </w:p>
    <w:p w:rsidR="009E0608" w:rsidRDefault="009E0608" w:rsidP="00E93609">
      <w:pPr>
        <w:spacing w:before="120"/>
      </w:pPr>
    </w:p>
    <w:p w:rsidR="00B10814" w:rsidRDefault="00D4164B" w:rsidP="00B10814">
      <w:pPr>
        <w:pStyle w:val="Proposal"/>
        <w:numPr>
          <w:ilvl w:val="0"/>
          <w:numId w:val="40"/>
        </w:numPr>
        <w:tabs>
          <w:tab w:val="clear" w:pos="1304"/>
        </w:tabs>
        <w:ind w:left="1710" w:hanging="1710"/>
      </w:pPr>
      <w:r>
        <w:rPr>
          <w:lang w:val="en-US"/>
        </w:rPr>
        <w:t>Lower mother code rate of LTE turbo code to R=1/5 by introducing an additional parity bit to the constituent code</w:t>
      </w:r>
      <w:r w:rsidR="00B10814" w:rsidRPr="000F6819">
        <w:t>.</w:t>
      </w:r>
    </w:p>
    <w:p w:rsidR="00B10814" w:rsidRDefault="00B10814" w:rsidP="00B10814">
      <w:pPr>
        <w:pStyle w:val="Proposal"/>
        <w:numPr>
          <w:ilvl w:val="0"/>
          <w:numId w:val="28"/>
        </w:numPr>
        <w:tabs>
          <w:tab w:val="clear" w:pos="1304"/>
        </w:tabs>
        <w:ind w:left="1710" w:hanging="1710"/>
      </w:pPr>
      <w:r>
        <w:rPr>
          <w:lang w:val="en-US"/>
        </w:rPr>
        <w:t xml:space="preserve">Increase info block sizes of turbo code and define QPP </w:t>
      </w:r>
      <w:proofErr w:type="spellStart"/>
      <w:r>
        <w:rPr>
          <w:lang w:val="en-US"/>
        </w:rPr>
        <w:t>interleaver</w:t>
      </w:r>
      <w:proofErr w:type="spellEnd"/>
      <w:r>
        <w:rPr>
          <w:lang w:val="en-US"/>
        </w:rPr>
        <w:t xml:space="preserve"> for each of the new sizes. </w:t>
      </w:r>
    </w:p>
    <w:p w:rsidR="00F21825" w:rsidRPr="00B10814" w:rsidRDefault="00F21825" w:rsidP="00E93609">
      <w:pPr>
        <w:spacing w:before="120"/>
        <w:rPr>
          <w:lang w:val="en-GB"/>
        </w:rPr>
      </w:pPr>
    </w:p>
    <w:p w:rsidR="00F21825" w:rsidRPr="00A742FA" w:rsidRDefault="00F21825" w:rsidP="00F21825">
      <w:pPr>
        <w:pStyle w:val="Heading1"/>
        <w:tabs>
          <w:tab w:val="clear" w:pos="567"/>
          <w:tab w:val="num" w:pos="432"/>
        </w:tabs>
      </w:pPr>
      <w:r w:rsidRPr="00A742FA">
        <w:t>Reference</w:t>
      </w:r>
      <w:r>
        <w:t>s</w:t>
      </w:r>
    </w:p>
    <w:p w:rsidR="00125DF5" w:rsidRDefault="00125DF5" w:rsidP="00125DF5">
      <w:pPr>
        <w:pStyle w:val="Reference"/>
      </w:pPr>
      <w:bookmarkStart w:id="6" w:name="_Ref442441852"/>
      <w:bookmarkStart w:id="7" w:name="_Ref441562466"/>
      <w:r w:rsidRPr="00125DF5">
        <w:t>RP-160671</w:t>
      </w:r>
      <w:r>
        <w:t>, “</w:t>
      </w:r>
      <w:r w:rsidRPr="00125DF5">
        <w:t>New SID Proposal: Study on New Radio Access Technology</w:t>
      </w:r>
      <w:r>
        <w:t xml:space="preserve">,” </w:t>
      </w:r>
      <w:r w:rsidRPr="00125DF5">
        <w:rPr>
          <w:lang w:val="en-US"/>
        </w:rPr>
        <w:t>NTT DOCOMO</w:t>
      </w:r>
      <w:r>
        <w:rPr>
          <w:lang w:val="en-US"/>
        </w:rPr>
        <w:t xml:space="preserve">, </w:t>
      </w:r>
      <w:r w:rsidRPr="00125DF5">
        <w:rPr>
          <w:lang w:val="en-US"/>
        </w:rPr>
        <w:t>3GPP TSG RAN Meeting #71</w:t>
      </w:r>
      <w:r>
        <w:rPr>
          <w:lang w:val="en-US"/>
        </w:rPr>
        <w:t xml:space="preserve">, </w:t>
      </w:r>
      <w:proofErr w:type="spellStart"/>
      <w:r w:rsidRPr="00125DF5">
        <w:rPr>
          <w:lang w:val="en-US"/>
        </w:rPr>
        <w:t>Göteborg</w:t>
      </w:r>
      <w:proofErr w:type="spellEnd"/>
      <w:r w:rsidRPr="00125DF5">
        <w:rPr>
          <w:lang w:val="en-US"/>
        </w:rPr>
        <w:t>, Sweden, 7.-10. March, 2016</w:t>
      </w:r>
      <w:r>
        <w:rPr>
          <w:lang w:val="en-US"/>
        </w:rPr>
        <w:t>.</w:t>
      </w:r>
    </w:p>
    <w:p w:rsidR="00121072" w:rsidRDefault="00121072" w:rsidP="00A75AE3">
      <w:pPr>
        <w:pStyle w:val="Reference"/>
        <w:rPr>
          <w:lang w:val="en-US"/>
        </w:rPr>
      </w:pPr>
      <w:r>
        <w:rPr>
          <w:lang w:val="en-US"/>
        </w:rPr>
        <w:t>3GPP TS 36.212 v13.0.0.</w:t>
      </w:r>
    </w:p>
    <w:p w:rsidR="00257FE2" w:rsidRDefault="00257FE2" w:rsidP="00257FE2">
      <w:pPr>
        <w:pStyle w:val="Reference"/>
        <w:rPr>
          <w:lang w:val="en-US"/>
        </w:rPr>
      </w:pPr>
      <w:r w:rsidRPr="00257FE2">
        <w:rPr>
          <w:lang w:val="en-US"/>
        </w:rPr>
        <w:t>R1-163232</w:t>
      </w:r>
      <w:r>
        <w:rPr>
          <w:lang w:val="en-US"/>
        </w:rPr>
        <w:t>, “</w:t>
      </w:r>
      <w:r w:rsidRPr="00257FE2">
        <w:rPr>
          <w:lang w:val="en-US"/>
        </w:rPr>
        <w:t>Performance study of existing turbo codes and LDPC codes</w:t>
      </w:r>
      <w:r>
        <w:rPr>
          <w:lang w:val="en-US"/>
        </w:rPr>
        <w:t xml:space="preserve">,” </w:t>
      </w:r>
      <w:r w:rsidRPr="00257FE2">
        <w:rPr>
          <w:lang w:val="en-US"/>
        </w:rPr>
        <w:t>Ericsson</w:t>
      </w:r>
      <w:r>
        <w:rPr>
          <w:lang w:val="en-US"/>
        </w:rPr>
        <w:t>.</w:t>
      </w:r>
    </w:p>
    <w:p w:rsidR="00212103" w:rsidRPr="00212103" w:rsidRDefault="00212103" w:rsidP="00212103">
      <w:pPr>
        <w:pStyle w:val="Reference"/>
        <w:rPr>
          <w:lang w:val="en-US"/>
        </w:rPr>
      </w:pPr>
      <w:r w:rsidRPr="00212103">
        <w:rPr>
          <w:lang w:val="en-US"/>
        </w:rPr>
        <w:t>R1-164358</w:t>
      </w:r>
      <w:r>
        <w:rPr>
          <w:lang w:val="en-US"/>
        </w:rPr>
        <w:t>, “</w:t>
      </w:r>
      <w:r w:rsidRPr="00212103">
        <w:rPr>
          <w:lang w:val="en-US"/>
        </w:rPr>
        <w:t>Performance Evaluation of Turbo Codes and</w:t>
      </w:r>
      <w:r>
        <w:rPr>
          <w:lang w:val="en-US"/>
        </w:rPr>
        <w:t xml:space="preserve"> LDPC Codes at Lower Code Rates,” </w:t>
      </w:r>
      <w:r w:rsidRPr="00212103">
        <w:rPr>
          <w:lang w:val="en-US"/>
        </w:rPr>
        <w:t>Ericsson</w:t>
      </w:r>
      <w:r>
        <w:rPr>
          <w:lang w:val="en-US"/>
        </w:rPr>
        <w:t>.</w:t>
      </w:r>
    </w:p>
    <w:p w:rsidR="00212103" w:rsidRPr="00212103" w:rsidRDefault="00212103" w:rsidP="00212103">
      <w:pPr>
        <w:pStyle w:val="Reference"/>
        <w:rPr>
          <w:lang w:val="en-US"/>
        </w:rPr>
      </w:pPr>
      <w:r w:rsidRPr="00212103">
        <w:rPr>
          <w:lang w:val="en-US"/>
        </w:rPr>
        <w:t>R1-164359</w:t>
      </w:r>
      <w:r>
        <w:rPr>
          <w:lang w:val="en-US"/>
        </w:rPr>
        <w:t>, “</w:t>
      </w:r>
      <w:r w:rsidRPr="00212103">
        <w:rPr>
          <w:lang w:val="en-US"/>
        </w:rPr>
        <w:t xml:space="preserve">Performance Evaluation of Turbo Codes and </w:t>
      </w:r>
      <w:r>
        <w:rPr>
          <w:lang w:val="en-US"/>
        </w:rPr>
        <w:t xml:space="preserve">LDPC Codes at Higher Code Rates,” </w:t>
      </w:r>
      <w:r w:rsidRPr="00212103">
        <w:rPr>
          <w:lang w:val="en-US"/>
        </w:rPr>
        <w:t>Ericsson</w:t>
      </w:r>
      <w:r>
        <w:rPr>
          <w:lang w:val="en-US"/>
        </w:rPr>
        <w:t>.</w:t>
      </w:r>
    </w:p>
    <w:p w:rsidR="00212103" w:rsidRDefault="00212103" w:rsidP="00212103">
      <w:pPr>
        <w:pStyle w:val="Reference"/>
        <w:rPr>
          <w:lang w:val="en-US"/>
        </w:rPr>
      </w:pPr>
      <w:r w:rsidRPr="00212103">
        <w:rPr>
          <w:lang w:val="en-US"/>
        </w:rPr>
        <w:t>R1-165036</w:t>
      </w:r>
      <w:r>
        <w:rPr>
          <w:lang w:val="en-US"/>
        </w:rPr>
        <w:t>, “</w:t>
      </w:r>
      <w:r w:rsidRPr="00212103">
        <w:rPr>
          <w:lang w:val="en-US"/>
        </w:rPr>
        <w:t>Impact of Number of Iterations in Decoding Turbo and LDPC codes</w:t>
      </w:r>
      <w:r>
        <w:rPr>
          <w:lang w:val="en-US"/>
        </w:rPr>
        <w:t xml:space="preserve">,” </w:t>
      </w:r>
      <w:r w:rsidRPr="00212103">
        <w:rPr>
          <w:lang w:val="en-US"/>
        </w:rPr>
        <w:t>Ericsson</w:t>
      </w:r>
      <w:r>
        <w:rPr>
          <w:lang w:val="en-US"/>
        </w:rPr>
        <w:t>.</w:t>
      </w:r>
    </w:p>
    <w:p w:rsidR="00F21825" w:rsidRPr="00B6417B" w:rsidRDefault="00F21825" w:rsidP="00F21825">
      <w:pPr>
        <w:pStyle w:val="Reference"/>
        <w:numPr>
          <w:ilvl w:val="0"/>
          <w:numId w:val="0"/>
        </w:numPr>
        <w:ind w:left="567"/>
        <w:rPr>
          <w:lang w:val="en-US"/>
        </w:rPr>
      </w:pPr>
    </w:p>
    <w:p w:rsidR="00F21825" w:rsidRPr="008C7356" w:rsidRDefault="00F21825" w:rsidP="00F21825">
      <w:pPr>
        <w:pStyle w:val="Reference"/>
        <w:numPr>
          <w:ilvl w:val="0"/>
          <w:numId w:val="0"/>
        </w:numPr>
        <w:ind w:left="567"/>
        <w:rPr>
          <w:lang w:val="en-US"/>
        </w:rPr>
      </w:pPr>
    </w:p>
    <w:bookmarkEnd w:id="6"/>
    <w:bookmarkEnd w:id="7"/>
    <w:p w:rsidR="00F21825" w:rsidRPr="00DF5B71" w:rsidRDefault="00F21825" w:rsidP="00F21825">
      <w:pPr>
        <w:pStyle w:val="Reference"/>
        <w:numPr>
          <w:ilvl w:val="0"/>
          <w:numId w:val="0"/>
        </w:numPr>
        <w:ind w:left="567" w:hanging="567"/>
        <w:rPr>
          <w:lang w:val="en-US"/>
        </w:rPr>
      </w:pPr>
    </w:p>
    <w:p w:rsidR="0019032E" w:rsidRPr="00F21825" w:rsidRDefault="0019032E" w:rsidP="00F21825">
      <w:pPr>
        <w:pStyle w:val="BodyText"/>
        <w:rPr>
          <w:szCs w:val="20"/>
        </w:rPr>
      </w:pPr>
    </w:p>
    <w:sectPr w:rsidR="0019032E" w:rsidRPr="00F21825">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734" w:rsidRDefault="00455734">
      <w:r>
        <w:separator/>
      </w:r>
    </w:p>
  </w:endnote>
  <w:endnote w:type="continuationSeparator" w:id="0">
    <w:p w:rsidR="00455734" w:rsidRDefault="00455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734" w:rsidRDefault="00455734">
      <w:r>
        <w:separator/>
      </w:r>
    </w:p>
  </w:footnote>
  <w:footnote w:type="continuationSeparator" w:id="0">
    <w:p w:rsidR="00455734" w:rsidRDefault="004557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rsidP="00B37597">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698"/>
        </w:tabs>
        <w:ind w:left="369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22105C"/>
    <w:multiLevelType w:val="hybridMultilevel"/>
    <w:tmpl w:val="890C3A1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5F63490"/>
    <w:multiLevelType w:val="hybridMultilevel"/>
    <w:tmpl w:val="5F663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D381146"/>
    <w:multiLevelType w:val="hybridMultilevel"/>
    <w:tmpl w:val="C3867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FF410CA"/>
    <w:multiLevelType w:val="hybridMultilevel"/>
    <w:tmpl w:val="96C234D8"/>
    <w:lvl w:ilvl="0" w:tplc="E626F9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27AE6809"/>
    <w:multiLevelType w:val="hybridMultilevel"/>
    <w:tmpl w:val="BE52C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B410C3E"/>
    <w:multiLevelType w:val="hybridMultilevel"/>
    <w:tmpl w:val="258CD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8F6BD0"/>
    <w:multiLevelType w:val="hybridMultilevel"/>
    <w:tmpl w:val="C55A8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16232E"/>
    <w:multiLevelType w:val="hybridMultilevel"/>
    <w:tmpl w:val="B40E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9EB3AEB"/>
    <w:multiLevelType w:val="hybridMultilevel"/>
    <w:tmpl w:val="1486D5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E5A5427"/>
    <w:multiLevelType w:val="hybridMultilevel"/>
    <w:tmpl w:val="50647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7051EC"/>
    <w:multiLevelType w:val="hybridMultilevel"/>
    <w:tmpl w:val="F3E8BD5A"/>
    <w:lvl w:ilvl="0" w:tplc="48D475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47B76E57"/>
    <w:multiLevelType w:val="hybridMultilevel"/>
    <w:tmpl w:val="931C4530"/>
    <w:lvl w:ilvl="0" w:tplc="FB1AE10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EB5D16"/>
    <w:multiLevelType w:val="hybridMultilevel"/>
    <w:tmpl w:val="C068F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BCD0DE9"/>
    <w:multiLevelType w:val="hybridMultilevel"/>
    <w:tmpl w:val="58B46CB4"/>
    <w:lvl w:ilvl="0" w:tplc="79505670">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92F06380">
      <w:start w:val="2813"/>
      <w:numFmt w:val="bullet"/>
      <w:lvlText w:val="›"/>
      <w:lvlJc w:val="left"/>
      <w:pPr>
        <w:tabs>
          <w:tab w:val="num" w:pos="2160"/>
        </w:tabs>
        <w:ind w:left="2160" w:hanging="360"/>
      </w:pPr>
      <w:rPr>
        <w:rFonts w:ascii="Ericsson Capital TT" w:hAnsi="Ericsson Capital TT" w:hint="default"/>
      </w:rPr>
    </w:lvl>
    <w:lvl w:ilvl="3" w:tplc="7C0C7FA6">
      <w:start w:val="2813"/>
      <w:numFmt w:val="bullet"/>
      <w:lvlText w:val="-"/>
      <w:lvlJc w:val="left"/>
      <w:pPr>
        <w:tabs>
          <w:tab w:val="num" w:pos="2880"/>
        </w:tabs>
        <w:ind w:left="2880" w:hanging="360"/>
      </w:pPr>
      <w:rPr>
        <w:rFonts w:ascii="Ericsson Capital TT" w:hAnsi="Ericsson Capital TT" w:hint="default"/>
      </w:rPr>
    </w:lvl>
    <w:lvl w:ilvl="4" w:tplc="69F8D5C2" w:tentative="1">
      <w:start w:val="1"/>
      <w:numFmt w:val="bullet"/>
      <w:lvlText w:val="›"/>
      <w:lvlJc w:val="left"/>
      <w:pPr>
        <w:tabs>
          <w:tab w:val="num" w:pos="3600"/>
        </w:tabs>
        <w:ind w:left="3600" w:hanging="360"/>
      </w:pPr>
      <w:rPr>
        <w:rFonts w:ascii="Arial" w:hAnsi="Arial" w:hint="default"/>
      </w:rPr>
    </w:lvl>
    <w:lvl w:ilvl="5" w:tplc="141CBFA6" w:tentative="1">
      <w:start w:val="1"/>
      <w:numFmt w:val="bullet"/>
      <w:lvlText w:val="›"/>
      <w:lvlJc w:val="left"/>
      <w:pPr>
        <w:tabs>
          <w:tab w:val="num" w:pos="4320"/>
        </w:tabs>
        <w:ind w:left="4320" w:hanging="360"/>
      </w:pPr>
      <w:rPr>
        <w:rFonts w:ascii="Arial" w:hAnsi="Arial" w:hint="default"/>
      </w:rPr>
    </w:lvl>
    <w:lvl w:ilvl="6" w:tplc="F66E896C" w:tentative="1">
      <w:start w:val="1"/>
      <w:numFmt w:val="bullet"/>
      <w:lvlText w:val="›"/>
      <w:lvlJc w:val="left"/>
      <w:pPr>
        <w:tabs>
          <w:tab w:val="num" w:pos="5040"/>
        </w:tabs>
        <w:ind w:left="5040" w:hanging="360"/>
      </w:pPr>
      <w:rPr>
        <w:rFonts w:ascii="Arial" w:hAnsi="Arial" w:hint="default"/>
      </w:rPr>
    </w:lvl>
    <w:lvl w:ilvl="7" w:tplc="5C90794E" w:tentative="1">
      <w:start w:val="1"/>
      <w:numFmt w:val="bullet"/>
      <w:lvlText w:val="›"/>
      <w:lvlJc w:val="left"/>
      <w:pPr>
        <w:tabs>
          <w:tab w:val="num" w:pos="5760"/>
        </w:tabs>
        <w:ind w:left="5760" w:hanging="360"/>
      </w:pPr>
      <w:rPr>
        <w:rFonts w:ascii="Arial" w:hAnsi="Arial" w:hint="default"/>
      </w:rPr>
    </w:lvl>
    <w:lvl w:ilvl="8" w:tplc="3648D5AA" w:tentative="1">
      <w:start w:val="1"/>
      <w:numFmt w:val="bullet"/>
      <w:lvlText w:val="›"/>
      <w:lvlJc w:val="left"/>
      <w:pPr>
        <w:tabs>
          <w:tab w:val="num" w:pos="6480"/>
        </w:tabs>
        <w:ind w:left="6480" w:hanging="360"/>
      </w:pPr>
      <w:rPr>
        <w:rFonts w:ascii="Arial" w:hAnsi="Arial" w:hint="default"/>
      </w:rPr>
    </w:lvl>
  </w:abstractNum>
  <w:abstractNum w:abstractNumId="23">
    <w:nsid w:val="5E535438"/>
    <w:multiLevelType w:val="hybridMultilevel"/>
    <w:tmpl w:val="7632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F86FBC"/>
    <w:multiLevelType w:val="hybridMultilevel"/>
    <w:tmpl w:val="0E181E7A"/>
    <w:lvl w:ilvl="0" w:tplc="E3665B6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5">
    <w:nsid w:val="60DC17D6"/>
    <w:multiLevelType w:val="hybridMultilevel"/>
    <w:tmpl w:val="41885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7">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7"/>
  </w:num>
  <w:num w:numId="2">
    <w:abstractNumId w:val="8"/>
  </w:num>
  <w:num w:numId="3">
    <w:abstractNumId w:val="5"/>
  </w:num>
  <w:num w:numId="4">
    <w:abstractNumId w:val="12"/>
  </w:num>
  <w:num w:numId="5">
    <w:abstractNumId w:val="21"/>
  </w:num>
  <w:num w:numId="6">
    <w:abstractNumId w:val="18"/>
  </w:num>
  <w:num w:numId="7">
    <w:abstractNumId w:val="9"/>
  </w:num>
  <w:num w:numId="8">
    <w:abstractNumId w:val="24"/>
  </w:num>
  <w:num w:numId="9">
    <w:abstractNumId w:val="1"/>
  </w:num>
  <w:num w:numId="10">
    <w:abstractNumId w:val="13"/>
  </w:num>
  <w:num w:numId="11">
    <w:abstractNumId w:val="6"/>
  </w:num>
  <w:num w:numId="12">
    <w:abstractNumId w:val="0"/>
  </w:num>
  <w:num w:numId="13">
    <w:abstractNumId w:val="19"/>
  </w:num>
  <w:num w:numId="14">
    <w:abstractNumId w:val="27"/>
  </w:num>
  <w:num w:numId="15">
    <w:abstractNumId w:val="11"/>
  </w:num>
  <w:num w:numId="16">
    <w:abstractNumId w:val="2"/>
  </w:num>
  <w:num w:numId="17">
    <w:abstractNumId w:val="3"/>
  </w:num>
  <w:num w:numId="18">
    <w:abstractNumId w:val="17"/>
  </w:num>
  <w:num w:numId="19">
    <w:abstractNumId w:val="14"/>
  </w:num>
  <w:num w:numId="20">
    <w:abstractNumId w:val="27"/>
  </w:num>
  <w:num w:numId="21">
    <w:abstractNumId w:val="27"/>
  </w:num>
  <w:num w:numId="22">
    <w:abstractNumId w:val="27"/>
  </w:num>
  <w:num w:numId="23">
    <w:abstractNumId w:val="20"/>
  </w:num>
  <w:num w:numId="24">
    <w:abstractNumId w:val="15"/>
  </w:num>
  <w:num w:numId="25">
    <w:abstractNumId w:val="16"/>
  </w:num>
  <w:num w:numId="26">
    <w:abstractNumId w:val="14"/>
    <w:lvlOverride w:ilvl="0">
      <w:startOverride w:val="1"/>
    </w:lvlOverride>
  </w:num>
  <w:num w:numId="27">
    <w:abstractNumId w:val="14"/>
  </w:num>
  <w:num w:numId="28">
    <w:abstractNumId w:val="14"/>
    <w:lvlOverride w:ilvl="0">
      <w:startOverride w:val="1"/>
    </w:lvlOverride>
  </w:num>
  <w:num w:numId="29">
    <w:abstractNumId w:val="27"/>
  </w:num>
  <w:num w:numId="30">
    <w:abstractNumId w:val="14"/>
    <w:lvlOverride w:ilvl="0">
      <w:startOverride w:val="1"/>
    </w:lvlOverride>
  </w:num>
  <w:num w:numId="31">
    <w:abstractNumId w:val="22"/>
  </w:num>
  <w:num w:numId="32">
    <w:abstractNumId w:val="25"/>
  </w:num>
  <w:num w:numId="33">
    <w:abstractNumId w:val="23"/>
  </w:num>
  <w:num w:numId="34">
    <w:abstractNumId w:val="26"/>
  </w:num>
  <w:num w:numId="35">
    <w:abstractNumId w:val="27"/>
  </w:num>
  <w:num w:numId="36">
    <w:abstractNumId w:val="27"/>
  </w:num>
  <w:num w:numId="37">
    <w:abstractNumId w:val="7"/>
  </w:num>
  <w:num w:numId="38">
    <w:abstractNumId w:val="27"/>
  </w:num>
  <w:num w:numId="39">
    <w:abstractNumId w:val="10"/>
  </w:num>
  <w:num w:numId="40">
    <w:abstractNumId w:val="14"/>
    <w:lvlOverride w:ilvl="0">
      <w:startOverride w:val="1"/>
    </w:lvlOverride>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17379"/>
    <w:rsid w:val="00066276"/>
    <w:rsid w:val="0007687A"/>
    <w:rsid w:val="00090F0C"/>
    <w:rsid w:val="000A258F"/>
    <w:rsid w:val="000F6819"/>
    <w:rsid w:val="0010223C"/>
    <w:rsid w:val="00112E18"/>
    <w:rsid w:val="00121072"/>
    <w:rsid w:val="00125DF5"/>
    <w:rsid w:val="0013436B"/>
    <w:rsid w:val="00141448"/>
    <w:rsid w:val="001470B4"/>
    <w:rsid w:val="00156116"/>
    <w:rsid w:val="00170D57"/>
    <w:rsid w:val="00187F5D"/>
    <w:rsid w:val="0019032E"/>
    <w:rsid w:val="001A4E4C"/>
    <w:rsid w:val="001B7EC0"/>
    <w:rsid w:val="001E452B"/>
    <w:rsid w:val="001F174C"/>
    <w:rsid w:val="001F6D5F"/>
    <w:rsid w:val="00201DEA"/>
    <w:rsid w:val="0021013F"/>
    <w:rsid w:val="00212103"/>
    <w:rsid w:val="00257FE2"/>
    <w:rsid w:val="00260167"/>
    <w:rsid w:val="002721CD"/>
    <w:rsid w:val="00282277"/>
    <w:rsid w:val="002831F3"/>
    <w:rsid w:val="00290099"/>
    <w:rsid w:val="00295B26"/>
    <w:rsid w:val="002A1427"/>
    <w:rsid w:val="002A7CD0"/>
    <w:rsid w:val="002B4ACB"/>
    <w:rsid w:val="002B4EF6"/>
    <w:rsid w:val="002C0C6E"/>
    <w:rsid w:val="002C6AF6"/>
    <w:rsid w:val="002C73C1"/>
    <w:rsid w:val="002F44FA"/>
    <w:rsid w:val="00312193"/>
    <w:rsid w:val="00320984"/>
    <w:rsid w:val="003230BB"/>
    <w:rsid w:val="00343DDC"/>
    <w:rsid w:val="00347D67"/>
    <w:rsid w:val="00351784"/>
    <w:rsid w:val="0038343C"/>
    <w:rsid w:val="003875A3"/>
    <w:rsid w:val="003A4714"/>
    <w:rsid w:val="003C1D6A"/>
    <w:rsid w:val="003E069C"/>
    <w:rsid w:val="004423F3"/>
    <w:rsid w:val="0045018E"/>
    <w:rsid w:val="00455734"/>
    <w:rsid w:val="00471D8E"/>
    <w:rsid w:val="00477E46"/>
    <w:rsid w:val="00486F6F"/>
    <w:rsid w:val="004A20AA"/>
    <w:rsid w:val="004C39D8"/>
    <w:rsid w:val="004C497D"/>
    <w:rsid w:val="004D2A52"/>
    <w:rsid w:val="004D6CF3"/>
    <w:rsid w:val="004F0B47"/>
    <w:rsid w:val="0052426E"/>
    <w:rsid w:val="00525ED9"/>
    <w:rsid w:val="00530D54"/>
    <w:rsid w:val="00585603"/>
    <w:rsid w:val="005A0AF6"/>
    <w:rsid w:val="00601415"/>
    <w:rsid w:val="00611A74"/>
    <w:rsid w:val="006164CA"/>
    <w:rsid w:val="00622F2E"/>
    <w:rsid w:val="00657A2D"/>
    <w:rsid w:val="00665997"/>
    <w:rsid w:val="00667186"/>
    <w:rsid w:val="0068160E"/>
    <w:rsid w:val="00697FBD"/>
    <w:rsid w:val="006A286A"/>
    <w:rsid w:val="006B4DFF"/>
    <w:rsid w:val="006C1619"/>
    <w:rsid w:val="006C209F"/>
    <w:rsid w:val="00712867"/>
    <w:rsid w:val="00756E43"/>
    <w:rsid w:val="00761DBA"/>
    <w:rsid w:val="007C5BCB"/>
    <w:rsid w:val="007E7148"/>
    <w:rsid w:val="007F7E3A"/>
    <w:rsid w:val="00800B78"/>
    <w:rsid w:val="00810E55"/>
    <w:rsid w:val="00834DE7"/>
    <w:rsid w:val="00845D30"/>
    <w:rsid w:val="0087384A"/>
    <w:rsid w:val="00876CAA"/>
    <w:rsid w:val="008A7666"/>
    <w:rsid w:val="008B167E"/>
    <w:rsid w:val="00904357"/>
    <w:rsid w:val="00906233"/>
    <w:rsid w:val="00916988"/>
    <w:rsid w:val="00933F48"/>
    <w:rsid w:val="00987981"/>
    <w:rsid w:val="009A451B"/>
    <w:rsid w:val="009A6BB8"/>
    <w:rsid w:val="009A6CE1"/>
    <w:rsid w:val="009B2E48"/>
    <w:rsid w:val="009E0608"/>
    <w:rsid w:val="00A041AA"/>
    <w:rsid w:val="00A44697"/>
    <w:rsid w:val="00A6146E"/>
    <w:rsid w:val="00A75AE3"/>
    <w:rsid w:val="00A81AA1"/>
    <w:rsid w:val="00A8257E"/>
    <w:rsid w:val="00A83845"/>
    <w:rsid w:val="00A8774A"/>
    <w:rsid w:val="00AA13EF"/>
    <w:rsid w:val="00AA4FE7"/>
    <w:rsid w:val="00AB7FEB"/>
    <w:rsid w:val="00B10814"/>
    <w:rsid w:val="00B2694B"/>
    <w:rsid w:val="00B368D9"/>
    <w:rsid w:val="00B37597"/>
    <w:rsid w:val="00B41564"/>
    <w:rsid w:val="00BA2CDD"/>
    <w:rsid w:val="00BA6318"/>
    <w:rsid w:val="00BB52BB"/>
    <w:rsid w:val="00BD7C73"/>
    <w:rsid w:val="00C0420B"/>
    <w:rsid w:val="00C1160F"/>
    <w:rsid w:val="00C1560A"/>
    <w:rsid w:val="00C23E8E"/>
    <w:rsid w:val="00C259A9"/>
    <w:rsid w:val="00C61496"/>
    <w:rsid w:val="00C716BA"/>
    <w:rsid w:val="00C93774"/>
    <w:rsid w:val="00C948B2"/>
    <w:rsid w:val="00CA28C9"/>
    <w:rsid w:val="00CB633B"/>
    <w:rsid w:val="00CE28B2"/>
    <w:rsid w:val="00CE5D09"/>
    <w:rsid w:val="00CF162C"/>
    <w:rsid w:val="00CF67BE"/>
    <w:rsid w:val="00D03119"/>
    <w:rsid w:val="00D03174"/>
    <w:rsid w:val="00D05CD2"/>
    <w:rsid w:val="00D3511E"/>
    <w:rsid w:val="00D4164B"/>
    <w:rsid w:val="00D61D57"/>
    <w:rsid w:val="00D64311"/>
    <w:rsid w:val="00D66B1D"/>
    <w:rsid w:val="00D7691A"/>
    <w:rsid w:val="00D866CF"/>
    <w:rsid w:val="00D876D6"/>
    <w:rsid w:val="00D90824"/>
    <w:rsid w:val="00D92C01"/>
    <w:rsid w:val="00DA110D"/>
    <w:rsid w:val="00DA4770"/>
    <w:rsid w:val="00DC0BC6"/>
    <w:rsid w:val="00DC349A"/>
    <w:rsid w:val="00DE5831"/>
    <w:rsid w:val="00E251F5"/>
    <w:rsid w:val="00E26FC4"/>
    <w:rsid w:val="00E302AC"/>
    <w:rsid w:val="00E63D88"/>
    <w:rsid w:val="00E669FE"/>
    <w:rsid w:val="00E71130"/>
    <w:rsid w:val="00E80247"/>
    <w:rsid w:val="00E93609"/>
    <w:rsid w:val="00E956F8"/>
    <w:rsid w:val="00EC59E9"/>
    <w:rsid w:val="00ED355B"/>
    <w:rsid w:val="00F1090D"/>
    <w:rsid w:val="00F21825"/>
    <w:rsid w:val="00F238F5"/>
    <w:rsid w:val="00F35D8D"/>
    <w:rsid w:val="00F4308F"/>
    <w:rsid w:val="00F4403C"/>
    <w:rsid w:val="00F647C0"/>
    <w:rsid w:val="00F71DE2"/>
    <w:rsid w:val="00F86298"/>
    <w:rsid w:val="00F917C1"/>
    <w:rsid w:val="00FA198A"/>
    <w:rsid w:val="00FA53CD"/>
    <w:rsid w:val="00FC1DC7"/>
    <w:rsid w:val="00FC6788"/>
    <w:rsid w:val="00FD43F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13"/>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1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13"/>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1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916</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2016-05-06T21:36:00Z</dcterms:created>
  <dcterms:modified xsi:type="dcterms:W3CDTF">2016-05-14T05:39:00Z</dcterms:modified>
</cp:coreProperties>
</file>